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505"/>
        </w:tabs>
        <w:ind w:right="-197" w:rightChars="-94"/>
        <w:jc w:val="center"/>
        <w:rPr>
          <w:rFonts w:ascii="Times New Roman" w:hAnsi="Times New Roman" w:eastAsia="方正小标宋_GBK" w:cs="Times New Roman"/>
          <w:bCs/>
          <w:color w:val="FF0000"/>
          <w:spacing w:val="40"/>
          <w:w w:val="75"/>
          <w:sz w:val="130"/>
          <w:szCs w:val="130"/>
        </w:rPr>
      </w:pPr>
      <w:r>
        <w:rPr>
          <w:rFonts w:ascii="Times New Roman" w:hAnsi="Times New Roman" w:eastAsia="方正小标宋_GBK" w:cs="Times New Roman"/>
          <w:bCs/>
          <w:color w:val="FF0000"/>
          <w:spacing w:val="40"/>
          <w:sz w:val="130"/>
          <w:szCs w:val="130"/>
        </w:rPr>
        <w:pict>
          <v:shape id="AutoShape 2" o:spid="_x0000_s1026" o:spt="136" type="#_x0000_t136" style="position:absolute;left:0pt;margin-left:-32.55pt;margin-top:12.65pt;height:57.9pt;width:477pt;z-index:251660288;mso-width-relative:page;mso-height-relative:page;" fillcolor="#FF0000" filled="t" stroked="t" coordsize="21600,21600">
            <v:path/>
            <v:fill on="t" focussize="0,0"/>
            <v:stroke color="#FF0000"/>
            <v:imagedata o:title=""/>
            <o:lock v:ext="edit" text="f"/>
            <v:textpath on="t" fitshape="t" fitpath="t" trim="t" xscale="f" string="重庆工程学院管理学院文件" style="font-family:宋体;font-size:36pt;font-weight:bold;v-text-align:center;"/>
          </v:shape>
        </w:pict>
      </w:r>
      <w:r>
        <w:rPr>
          <w:rFonts w:hint="eastAsia" w:ascii="Times New Roman" w:hAnsi="Times New Roman" w:eastAsia="方正小标宋_GBK" w:cs="Times New Roman"/>
          <w:bCs/>
          <w:color w:val="FF0000"/>
          <w:spacing w:val="40"/>
          <w:w w:val="75"/>
          <w:sz w:val="130"/>
          <w:szCs w:val="130"/>
        </w:rPr>
        <w:t xml:space="preserve"> </w:t>
      </w:r>
    </w:p>
    <w:p>
      <w:pPr>
        <w:tabs>
          <w:tab w:val="left" w:pos="570"/>
        </w:tabs>
        <w:spacing w:line="560" w:lineRule="exact"/>
        <w:jc w:val="center"/>
        <w:rPr>
          <w:rFonts w:ascii="Times New Roman" w:hAnsi="Times New Roman" w:eastAsia="仿宋_GB2312" w:cs="Times New Roman"/>
          <w:b/>
          <w:sz w:val="32"/>
          <w:szCs w:val="32"/>
        </w:rPr>
      </w:pPr>
    </w:p>
    <w:p>
      <w:pPr>
        <w:tabs>
          <w:tab w:val="left" w:pos="570"/>
        </w:tabs>
        <w:spacing w:line="560" w:lineRule="exact"/>
        <w:jc w:val="center"/>
        <w:rPr>
          <w:rFonts w:ascii="Times New Roman" w:hAnsi="Times New Roman" w:eastAsia="方正仿宋_GBK" w:cs="Times New Roman"/>
          <w:sz w:val="32"/>
          <w:szCs w:val="32"/>
        </w:rPr>
      </w:pPr>
      <w:r>
        <w:rPr>
          <w:rFonts w:ascii="Times New Roman" w:hAnsi="Times New Roman" w:eastAsia="方正仿宋_GBK" w:cs="Times New Roman"/>
          <w:sz w:val="32"/>
          <w:szCs w:val="32"/>
        </w:rPr>
        <w:t>渝工程院</w:t>
      </w:r>
      <w:r>
        <w:rPr>
          <w:rFonts w:hint="eastAsia" w:ascii="Times New Roman" w:hAnsi="Times New Roman" w:eastAsia="方正仿宋_GBK" w:cs="Times New Roman"/>
          <w:sz w:val="32"/>
          <w:szCs w:val="32"/>
        </w:rPr>
        <w:t>管</w:t>
      </w:r>
      <w:r>
        <w:rPr>
          <w:rFonts w:ascii="Times New Roman" w:hAnsi="Times New Roman" w:eastAsia="方正仿宋_GBK" w:cs="Times New Roman"/>
          <w:sz w:val="32"/>
          <w:szCs w:val="32"/>
        </w:rPr>
        <w:t>〔201</w:t>
      </w:r>
      <w:r>
        <w:rPr>
          <w:rFonts w:hint="eastAsia" w:ascii="Times New Roman" w:hAnsi="Times New Roman" w:eastAsia="方正仿宋_GBK" w:cs="Times New Roman"/>
          <w:sz w:val="32"/>
          <w:szCs w:val="32"/>
        </w:rPr>
        <w:t>8</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11</w:t>
      </w:r>
      <w:r>
        <w:rPr>
          <w:rFonts w:ascii="Times New Roman" w:hAnsi="Times New Roman" w:eastAsia="方正仿宋_GBK" w:cs="Times New Roman"/>
          <w:sz w:val="32"/>
          <w:szCs w:val="32"/>
        </w:rPr>
        <w:t>号</w:t>
      </w:r>
    </w:p>
    <w:p>
      <w:pPr>
        <w:widowControl/>
        <w:spacing w:line="560" w:lineRule="exact"/>
        <w:jc w:val="left"/>
        <w:rPr>
          <w:rFonts w:hint="eastAsia" w:ascii="黑体" w:eastAsia="黑体"/>
          <w:sz w:val="36"/>
          <w:szCs w:val="36"/>
        </w:rPr>
      </w:pPr>
      <w:r>
        <w:rPr>
          <w:rFonts w:ascii="Times New Roman" w:hAnsi="Times New Roman" w:eastAsia="方正小标宋_GBK" w:cs="Times New Roman"/>
          <w:bCs/>
          <w:color w:val="FF0000"/>
          <w:sz w:val="32"/>
          <w:szCs w:val="32"/>
        </w:rPr>
        <w:pict>
          <v:line id="直接连接符 2" o:spid="_x0000_s1027" o:spt="20" style="position:absolute;left:0pt;margin-left:-6.5pt;margin-top:7.2pt;height:0pt;width:450pt;z-index:251659264;mso-width-relative:page;mso-height-relative:page;" filled="f" stroked="t" coordsize="21600,21600" o:gfxdata="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8kF0I1gAAAAkBAAAPAAAAAAAAAAEAIAAAACIAAABkcnMvZG93&#10;bnJldi54bWxQSwECFAAUAAAACACHTuJAjiSrO8kBAABdAwAADgAAAAAAAAABACAAAAAlAQAAZHJz&#10;L2Uyb0RvYy54bWxQSwUGAAAAAAYABgBZAQAAYAUAAAAA&#10;">
            <v:path arrowok="t"/>
            <v:fill on="f" focussize="0,0"/>
            <v:stroke weight="2pt" color="#FF0000" joinstyle="round"/>
            <v:imagedata o:title=""/>
            <o:lock v:ext="edit" aspectratio="f"/>
          </v:line>
        </w:pict>
      </w:r>
    </w:p>
    <w:p>
      <w:pPr>
        <w:spacing w:line="240" w:lineRule="auto"/>
        <w:jc w:val="center"/>
        <w:rPr>
          <w:rFonts w:ascii="黑体" w:eastAsia="黑体"/>
          <w:sz w:val="36"/>
          <w:szCs w:val="36"/>
        </w:rPr>
      </w:pPr>
      <w:r>
        <w:rPr>
          <w:rFonts w:hint="eastAsia" w:ascii="黑体" w:eastAsia="黑体"/>
          <w:sz w:val="36"/>
          <w:szCs w:val="36"/>
        </w:rPr>
        <w:t>重庆工程学院管理学院</w:t>
      </w:r>
    </w:p>
    <w:p>
      <w:pPr>
        <w:spacing w:line="240" w:lineRule="auto"/>
        <w:ind w:right="120" w:firstLine="480"/>
        <w:jc w:val="center"/>
        <w:rPr>
          <w:rFonts w:ascii="黑体" w:eastAsia="黑体"/>
          <w:sz w:val="36"/>
          <w:szCs w:val="36"/>
        </w:rPr>
      </w:pPr>
      <w:r>
        <w:rPr>
          <w:rFonts w:hint="eastAsia" w:ascii="黑体" w:eastAsia="黑体"/>
          <w:sz w:val="36"/>
          <w:szCs w:val="36"/>
        </w:rPr>
        <w:t>2018届本科毕业论文评审及答辩方案</w:t>
      </w:r>
    </w:p>
    <w:p>
      <w:pPr>
        <w:spacing w:line="342" w:lineRule="exact"/>
        <w:ind w:right="120" w:firstLine="480"/>
        <w:jc w:val="center"/>
        <w:rPr>
          <w:rFonts w:ascii="黑体" w:eastAsia="黑体"/>
          <w:sz w:val="36"/>
          <w:szCs w:val="36"/>
        </w:rPr>
      </w:pPr>
    </w:p>
    <w:p>
      <w:pPr>
        <w:spacing w:line="360" w:lineRule="auto"/>
        <w:ind w:right="20" w:firstLine="480"/>
        <w:rPr>
          <w:rFonts w:asciiTheme="minorEastAsia" w:hAnsiTheme="minorEastAsia" w:cstheme="minorEastAsia"/>
          <w:sz w:val="24"/>
        </w:rPr>
      </w:pPr>
      <w:r>
        <w:rPr>
          <w:rFonts w:hint="eastAsia" w:asciiTheme="minorEastAsia" w:hAnsiTheme="minorEastAsia" w:cstheme="minorEastAsia"/>
          <w:sz w:val="24"/>
        </w:rPr>
        <w:t>毕业论文评审是对本科毕业论文就其形式、内容和整体逻辑性进行审查的重要环节，包括指导教师评阅和交叉评阅两个环节，分别构成毕业论文总成绩的40%和20%。毕业论文答辩是学生在完成本科毕业论文并通过论文查重和形式审查后对个人论文研究</w:t>
      </w:r>
      <w:r>
        <w:rPr>
          <w:rFonts w:asciiTheme="minorEastAsia" w:hAnsiTheme="minorEastAsia" w:cstheme="minorEastAsia"/>
          <w:sz w:val="24"/>
        </w:rPr>
        <w:t>的目的、要求及其意义，设计（论文）的基本内容、主要依据和主要方法，任务完成情况及成果、特点或亮点，体会和改进建议等</w:t>
      </w:r>
      <w:r>
        <w:rPr>
          <w:rFonts w:hint="eastAsia" w:asciiTheme="minorEastAsia" w:hAnsiTheme="minorEastAsia" w:cstheme="minorEastAsia"/>
          <w:sz w:val="24"/>
        </w:rPr>
        <w:t>进行的一次综合汇报审查，考核学生对论文整体的熟悉程度及研究的深度、广度，占毕业论文总成绩的40%。根据《重庆工程学院本科毕业设计（论文）教学与管理规范》对学生毕业论文的基本要求，现对2018届本科毕业论文答辩进行相关规范，此次毕业论文评审及答辩将严格按照此方案执行。</w:t>
      </w:r>
    </w:p>
    <w:p>
      <w:pPr>
        <w:spacing w:line="360" w:lineRule="auto"/>
        <w:ind w:right="120" w:firstLine="480"/>
        <w:rPr>
          <w:rFonts w:asciiTheme="minorEastAsia" w:hAnsiTheme="minorEastAsia" w:cstheme="minorEastAsia"/>
          <w:b/>
          <w:bCs/>
          <w:sz w:val="24"/>
        </w:rPr>
      </w:pPr>
      <w:r>
        <w:rPr>
          <w:rFonts w:hint="eastAsia" w:asciiTheme="minorEastAsia" w:hAnsiTheme="minorEastAsia" w:cstheme="minorEastAsia"/>
          <w:b/>
          <w:bCs/>
          <w:sz w:val="24"/>
        </w:rPr>
        <w:t>一、论文评审安排</w:t>
      </w:r>
    </w:p>
    <w:p>
      <w:pPr>
        <w:spacing w:line="360" w:lineRule="auto"/>
        <w:ind w:right="120" w:firstLine="480"/>
        <w:rPr>
          <w:rFonts w:asciiTheme="minorEastAsia" w:hAnsiTheme="minorEastAsia" w:cstheme="minorEastAsia"/>
          <w:b/>
          <w:bCs/>
          <w:sz w:val="24"/>
        </w:rPr>
      </w:pPr>
      <w:r>
        <w:rPr>
          <w:rFonts w:hint="eastAsia" w:asciiTheme="minorEastAsia" w:hAnsiTheme="minorEastAsia" w:cstheme="minorEastAsia"/>
          <w:b/>
          <w:bCs/>
          <w:sz w:val="24"/>
        </w:rPr>
        <w:t>（一）形式审查</w:t>
      </w:r>
    </w:p>
    <w:p>
      <w:pPr>
        <w:spacing w:line="360" w:lineRule="auto"/>
        <w:ind w:right="20" w:firstLine="480"/>
        <w:rPr>
          <w:rFonts w:ascii="宋体" w:hAnsi="宋体"/>
          <w:sz w:val="24"/>
        </w:rPr>
      </w:pPr>
      <w:r>
        <w:rPr>
          <w:rFonts w:hint="eastAsia" w:asciiTheme="minorEastAsia" w:hAnsiTheme="minorEastAsia" w:cstheme="minorEastAsia"/>
          <w:sz w:val="24"/>
        </w:rPr>
        <w:t>指导教师在</w:t>
      </w:r>
      <w:r>
        <w:rPr>
          <w:rFonts w:hint="eastAsia" w:asciiTheme="minorEastAsia" w:hAnsiTheme="minorEastAsia" w:cstheme="minorEastAsia"/>
          <w:b/>
          <w:sz w:val="24"/>
        </w:rPr>
        <w:t>4月30日</w:t>
      </w:r>
      <w:r>
        <w:rPr>
          <w:rFonts w:hint="eastAsia" w:asciiTheme="minorEastAsia" w:hAnsiTheme="minorEastAsia" w:cstheme="minorEastAsia"/>
          <w:sz w:val="24"/>
        </w:rPr>
        <w:t>回收所有指导学生的毕业论文定稿，并在</w:t>
      </w:r>
      <w:r>
        <w:rPr>
          <w:rFonts w:hint="eastAsia" w:asciiTheme="minorEastAsia" w:hAnsiTheme="minorEastAsia" w:cstheme="minorEastAsia"/>
          <w:b/>
          <w:sz w:val="24"/>
        </w:rPr>
        <w:t>5月4日</w:t>
      </w:r>
      <w:r>
        <w:rPr>
          <w:rFonts w:hint="eastAsia" w:asciiTheme="minorEastAsia" w:hAnsiTheme="minorEastAsia" w:cstheme="minorEastAsia"/>
          <w:sz w:val="24"/>
        </w:rPr>
        <w:t>前向学院提交毕业论文，学院组织形式审</w:t>
      </w:r>
      <w:r>
        <w:rPr>
          <w:rFonts w:hint="eastAsia" w:ascii="宋体" w:hAnsi="宋体"/>
          <w:sz w:val="24"/>
        </w:rPr>
        <w:t>查。</w:t>
      </w:r>
      <w:r>
        <w:rPr>
          <w:rFonts w:ascii="宋体" w:hAnsi="宋体"/>
          <w:sz w:val="24"/>
        </w:rPr>
        <w:t>形式审查的主要内容为学生开题报告、文献综述、外文译文、毕业设计（论文）的撰写、学术不端行为、编排格式、装订的规范性、资料的完整性。</w:t>
      </w:r>
      <w:r>
        <w:rPr>
          <w:rFonts w:hint="eastAsia" w:ascii="宋体" w:hAnsi="宋体"/>
          <w:sz w:val="24"/>
        </w:rPr>
        <w:t>管理</w:t>
      </w:r>
      <w:r>
        <w:rPr>
          <w:rFonts w:ascii="宋体" w:hAnsi="宋体"/>
          <w:sz w:val="24"/>
        </w:rPr>
        <w:t>学院负责对学生毕业设计（论文）弄虚作假、抄袭、非正常引用等学术不端行为的检测，认定结果以毕业论文电子稿的核心内容检测相似比为标准，相似率不得高于 30%，教务处及督导将按照 10%比例进行抽查，具体实施按照学校本科毕业论文检测相关规定执行。</w:t>
      </w:r>
      <w:r>
        <w:rPr>
          <w:rFonts w:hint="eastAsia" w:ascii="宋体" w:hAnsi="宋体"/>
          <w:b/>
          <w:sz w:val="24"/>
        </w:rPr>
        <w:t>5月10日</w:t>
      </w:r>
      <w:r>
        <w:rPr>
          <w:rFonts w:hint="eastAsia" w:ascii="宋体" w:hAnsi="宋体"/>
          <w:sz w:val="24"/>
        </w:rPr>
        <w:t>之前管理学院完成所有学生的毕业论文形式审查，</w:t>
      </w:r>
      <w:r>
        <w:rPr>
          <w:rFonts w:ascii="宋体" w:hAnsi="宋体"/>
          <w:sz w:val="24"/>
        </w:rPr>
        <w:t>形式审查合格者才能参加答辩。凡形式审查不合格者，</w:t>
      </w:r>
      <w:r>
        <w:rPr>
          <w:rFonts w:hint="eastAsia" w:ascii="宋体" w:hAnsi="宋体"/>
          <w:sz w:val="24"/>
        </w:rPr>
        <w:t>进行</w:t>
      </w:r>
      <w:r>
        <w:rPr>
          <w:rFonts w:ascii="宋体" w:hAnsi="宋体"/>
          <w:sz w:val="24"/>
        </w:rPr>
        <w:t>返工或补充</w:t>
      </w:r>
      <w:r>
        <w:rPr>
          <w:rFonts w:hint="eastAsia" w:ascii="宋体" w:hAnsi="宋体"/>
          <w:sz w:val="24"/>
        </w:rPr>
        <w:t>，</w:t>
      </w:r>
      <w:r>
        <w:rPr>
          <w:rFonts w:hint="eastAsia" w:ascii="宋体" w:hAnsi="宋体"/>
          <w:b/>
          <w:sz w:val="24"/>
        </w:rPr>
        <w:t>5月14日</w:t>
      </w:r>
      <w:r>
        <w:rPr>
          <w:rFonts w:hint="eastAsia" w:ascii="宋体" w:hAnsi="宋体"/>
          <w:sz w:val="24"/>
        </w:rPr>
        <w:t>再次审查查重结果，</w:t>
      </w:r>
      <w:r>
        <w:rPr>
          <w:rFonts w:ascii="宋体" w:hAnsi="宋体"/>
          <w:sz w:val="24"/>
        </w:rPr>
        <w:t>仍不能达到要求者</w:t>
      </w:r>
      <w:r>
        <w:rPr>
          <w:rFonts w:hint="eastAsia" w:ascii="宋体" w:hAnsi="宋体"/>
          <w:sz w:val="24"/>
        </w:rPr>
        <w:t>（学生自己在指定查重网查重，将查重报告一并提交）</w:t>
      </w:r>
      <w:r>
        <w:rPr>
          <w:rFonts w:ascii="宋体" w:hAnsi="宋体"/>
          <w:sz w:val="24"/>
        </w:rPr>
        <w:t>，取消答辩资格。</w:t>
      </w:r>
    </w:p>
    <w:p>
      <w:pPr>
        <w:spacing w:line="360" w:lineRule="auto"/>
        <w:ind w:right="20" w:firstLine="480"/>
        <w:rPr>
          <w:rFonts w:asciiTheme="minorEastAsia" w:hAnsiTheme="minorEastAsia" w:cstheme="minorEastAsia"/>
          <w:b/>
          <w:bCs/>
          <w:sz w:val="24"/>
        </w:rPr>
      </w:pPr>
      <w:r>
        <w:rPr>
          <w:rFonts w:hint="eastAsia" w:asciiTheme="minorEastAsia" w:hAnsiTheme="minorEastAsia" w:cstheme="minorEastAsia"/>
          <w:b/>
          <w:bCs/>
          <w:sz w:val="24"/>
        </w:rPr>
        <w:t>（二）指导老师评阅</w:t>
      </w:r>
    </w:p>
    <w:p>
      <w:pPr>
        <w:spacing w:line="360" w:lineRule="auto"/>
        <w:ind w:right="20" w:firstLine="480"/>
        <w:rPr>
          <w:rFonts w:ascii="宋体" w:hAnsi="宋体"/>
          <w:sz w:val="24"/>
        </w:rPr>
      </w:pPr>
      <w:r>
        <w:rPr>
          <w:rFonts w:hint="eastAsia" w:ascii="宋体" w:hAnsi="宋体"/>
          <w:sz w:val="24"/>
        </w:rPr>
        <w:t>指导教师针对所指导的形式审查通过的学生毕业论文进行认真评阅，主要针对论文的研究意义、研究内容、逻辑结构、研究深度及广度、研究合理性和可行性进行评阅，填写完成指导教师评阅成绩及评语表，该项工作在</w:t>
      </w:r>
      <w:r>
        <w:rPr>
          <w:rFonts w:hint="eastAsia" w:ascii="宋体" w:hAnsi="宋体"/>
          <w:b/>
          <w:bCs/>
          <w:sz w:val="24"/>
        </w:rPr>
        <w:t>5月16日</w:t>
      </w:r>
      <w:r>
        <w:rPr>
          <w:rFonts w:hint="eastAsia" w:ascii="宋体" w:hAnsi="宋体"/>
          <w:sz w:val="24"/>
        </w:rPr>
        <w:t>前完成。</w:t>
      </w:r>
    </w:p>
    <w:p>
      <w:pPr>
        <w:spacing w:line="360" w:lineRule="auto"/>
        <w:ind w:right="20" w:firstLine="480"/>
        <w:rPr>
          <w:rFonts w:ascii="宋体" w:hAnsi="宋体"/>
          <w:sz w:val="24"/>
        </w:rPr>
      </w:pPr>
    </w:p>
    <w:p>
      <w:pPr>
        <w:spacing w:line="360" w:lineRule="auto"/>
        <w:ind w:right="120" w:firstLine="480"/>
        <w:rPr>
          <w:rFonts w:asciiTheme="minorEastAsia" w:hAnsiTheme="minorEastAsia" w:cstheme="minorEastAsia"/>
          <w:b/>
          <w:bCs/>
          <w:sz w:val="24"/>
        </w:rPr>
      </w:pPr>
      <w:r>
        <w:rPr>
          <w:rFonts w:hint="eastAsia" w:asciiTheme="minorEastAsia" w:hAnsiTheme="minorEastAsia" w:cstheme="minorEastAsia"/>
          <w:b/>
          <w:bCs/>
          <w:sz w:val="24"/>
        </w:rPr>
        <w:t>（三）交叉评阅</w:t>
      </w:r>
    </w:p>
    <w:p>
      <w:pPr>
        <w:spacing w:line="360" w:lineRule="auto"/>
        <w:ind w:right="20" w:firstLine="480"/>
        <w:rPr>
          <w:rFonts w:ascii="宋体" w:hAnsi="宋体"/>
          <w:sz w:val="24"/>
        </w:rPr>
      </w:pPr>
      <w:r>
        <w:rPr>
          <w:rFonts w:ascii="宋体" w:hAnsi="宋体"/>
          <w:sz w:val="24"/>
        </w:rPr>
        <w:t>指导教师</w:t>
      </w:r>
      <w:r>
        <w:rPr>
          <w:rFonts w:hint="eastAsia" w:ascii="宋体" w:hAnsi="宋体"/>
          <w:sz w:val="24"/>
        </w:rPr>
        <w:t>将自己</w:t>
      </w:r>
      <w:r>
        <w:rPr>
          <w:rFonts w:ascii="宋体" w:hAnsi="宋体"/>
          <w:sz w:val="24"/>
        </w:rPr>
        <w:t>评阅后的</w:t>
      </w:r>
      <w:r>
        <w:rPr>
          <w:rFonts w:hint="eastAsia" w:ascii="宋体" w:hAnsi="宋体"/>
          <w:sz w:val="24"/>
        </w:rPr>
        <w:t>学生</w:t>
      </w:r>
      <w:r>
        <w:rPr>
          <w:rFonts w:ascii="宋体" w:hAnsi="宋体"/>
          <w:sz w:val="24"/>
        </w:rPr>
        <w:t>毕业</w:t>
      </w:r>
      <w:r>
        <w:rPr>
          <w:rFonts w:hint="eastAsia" w:ascii="宋体" w:hAnsi="宋体"/>
          <w:sz w:val="24"/>
        </w:rPr>
        <w:t>论文</w:t>
      </w:r>
      <w:r>
        <w:rPr>
          <w:rFonts w:ascii="宋体" w:hAnsi="宋体"/>
          <w:sz w:val="24"/>
        </w:rPr>
        <w:t>送交叉评阅教师评阅</w:t>
      </w:r>
      <w:r>
        <w:rPr>
          <w:rFonts w:hint="eastAsia" w:ascii="宋体" w:hAnsi="宋体"/>
          <w:sz w:val="24"/>
        </w:rPr>
        <w:t>（具体安排详情见附录1）</w:t>
      </w:r>
      <w:r>
        <w:rPr>
          <w:rFonts w:ascii="宋体" w:hAnsi="宋体"/>
          <w:sz w:val="24"/>
        </w:rPr>
        <w:t>，评阅教师要认真负责写出评阅意见，评阅后以百分制给出评阅成绩</w:t>
      </w:r>
      <w:r>
        <w:rPr>
          <w:rFonts w:hint="eastAsia" w:ascii="宋体" w:hAnsi="宋体"/>
          <w:sz w:val="24"/>
        </w:rPr>
        <w:t>，填写完成交叉评阅成绩及评语表，该项工作在</w:t>
      </w:r>
      <w:r>
        <w:rPr>
          <w:rFonts w:hint="eastAsia" w:ascii="宋体" w:hAnsi="宋体"/>
          <w:b/>
          <w:bCs/>
          <w:sz w:val="24"/>
        </w:rPr>
        <w:t>5月20日</w:t>
      </w:r>
      <w:r>
        <w:rPr>
          <w:rFonts w:hint="eastAsia" w:ascii="宋体" w:hAnsi="宋体"/>
          <w:sz w:val="24"/>
        </w:rPr>
        <w:t xml:space="preserve">前完成。 </w:t>
      </w:r>
    </w:p>
    <w:p>
      <w:pPr>
        <w:spacing w:line="360" w:lineRule="auto"/>
        <w:ind w:right="120" w:firstLine="480"/>
        <w:rPr>
          <w:rFonts w:asciiTheme="minorEastAsia" w:hAnsiTheme="minorEastAsia" w:cstheme="minorEastAsia"/>
          <w:b/>
          <w:bCs/>
          <w:sz w:val="24"/>
        </w:rPr>
      </w:pPr>
      <w:r>
        <w:rPr>
          <w:rFonts w:hint="eastAsia" w:asciiTheme="minorEastAsia" w:hAnsiTheme="minorEastAsia" w:cstheme="minorEastAsia"/>
          <w:b/>
          <w:bCs/>
          <w:sz w:val="24"/>
        </w:rPr>
        <w:t>二、论文答辩安排</w:t>
      </w:r>
    </w:p>
    <w:p>
      <w:pPr>
        <w:spacing w:line="360" w:lineRule="auto"/>
        <w:ind w:right="120" w:firstLine="480"/>
        <w:rPr>
          <w:rFonts w:asciiTheme="minorEastAsia" w:hAnsiTheme="minorEastAsia" w:cstheme="minorEastAsia"/>
          <w:b/>
          <w:bCs/>
          <w:sz w:val="24"/>
        </w:rPr>
      </w:pPr>
      <w:r>
        <w:rPr>
          <w:rFonts w:hint="eastAsia" w:asciiTheme="minorEastAsia" w:hAnsiTheme="minorEastAsia" w:cstheme="minorEastAsia"/>
          <w:b/>
          <w:bCs/>
          <w:sz w:val="24"/>
        </w:rPr>
        <w:t>（一）答辩委员会组成及职能</w:t>
      </w:r>
    </w:p>
    <w:p>
      <w:pPr>
        <w:spacing w:line="360" w:lineRule="auto"/>
        <w:ind w:firstLine="480"/>
        <w:rPr>
          <w:rFonts w:asciiTheme="minorEastAsia" w:hAnsiTheme="minorEastAsia" w:cstheme="minorEastAsia"/>
          <w:sz w:val="24"/>
        </w:rPr>
      </w:pPr>
      <w:r>
        <w:rPr>
          <w:rFonts w:asciiTheme="minorEastAsia" w:hAnsiTheme="minorEastAsia" w:cstheme="minorEastAsia"/>
          <w:sz w:val="24"/>
        </w:rPr>
        <w:t>1.</w:t>
      </w:r>
      <w:r>
        <w:rPr>
          <w:rFonts w:hint="eastAsia" w:asciiTheme="minorEastAsia" w:hAnsiTheme="minorEastAsia" w:cstheme="minorEastAsia"/>
          <w:sz w:val="24"/>
        </w:rPr>
        <w:t>答辩委员会组成</w:t>
      </w:r>
    </w:p>
    <w:p>
      <w:pPr>
        <w:spacing w:line="360" w:lineRule="auto"/>
        <w:ind w:firstLine="480"/>
        <w:rPr>
          <w:rFonts w:asciiTheme="minorEastAsia" w:hAnsiTheme="minorEastAsia" w:cstheme="minorEastAsia"/>
          <w:sz w:val="24"/>
        </w:rPr>
      </w:pPr>
      <w:r>
        <w:rPr>
          <w:rFonts w:hint="eastAsia" w:asciiTheme="minorEastAsia" w:hAnsiTheme="minorEastAsia" w:cstheme="minorEastAsia"/>
          <w:sz w:val="24"/>
        </w:rPr>
        <w:t>主  任：简玉刚</w:t>
      </w:r>
    </w:p>
    <w:p>
      <w:pPr>
        <w:spacing w:line="360" w:lineRule="auto"/>
        <w:ind w:firstLine="480"/>
        <w:rPr>
          <w:rFonts w:asciiTheme="minorEastAsia" w:hAnsiTheme="minorEastAsia" w:cstheme="minorEastAsia"/>
          <w:sz w:val="24"/>
        </w:rPr>
      </w:pPr>
      <w:r>
        <w:rPr>
          <w:rFonts w:hint="eastAsia" w:asciiTheme="minorEastAsia" w:hAnsiTheme="minorEastAsia" w:cstheme="minorEastAsia"/>
          <w:sz w:val="24"/>
        </w:rPr>
        <w:t>副主任：李  玲</w:t>
      </w:r>
    </w:p>
    <w:p>
      <w:pPr>
        <w:spacing w:line="360" w:lineRule="auto"/>
        <w:ind w:firstLine="480"/>
        <w:rPr>
          <w:rFonts w:asciiTheme="minorEastAsia" w:hAnsiTheme="minorEastAsia" w:cstheme="minorEastAsia"/>
          <w:sz w:val="24"/>
        </w:rPr>
      </w:pPr>
      <w:r>
        <w:rPr>
          <w:rFonts w:hint="eastAsia" w:asciiTheme="minorEastAsia" w:hAnsiTheme="minorEastAsia" w:cstheme="minorEastAsia"/>
          <w:sz w:val="24"/>
        </w:rPr>
        <w:t>委  员：高荆民、周小波、朱  凤、杨芳琼、李英吉</w:t>
      </w:r>
    </w:p>
    <w:p>
      <w:pPr>
        <w:spacing w:line="360" w:lineRule="auto"/>
        <w:ind w:firstLine="480"/>
        <w:rPr>
          <w:rFonts w:asciiTheme="minorEastAsia" w:hAnsiTheme="minorEastAsia" w:cstheme="minorEastAsia"/>
          <w:sz w:val="24"/>
        </w:rPr>
      </w:pPr>
      <w:r>
        <w:rPr>
          <w:rFonts w:asciiTheme="minorEastAsia" w:hAnsiTheme="minorEastAsia" w:cstheme="minorEastAsia"/>
          <w:sz w:val="24"/>
        </w:rPr>
        <w:t>2.</w:t>
      </w:r>
      <w:r>
        <w:rPr>
          <w:rFonts w:hint="eastAsia" w:asciiTheme="minorEastAsia" w:hAnsiTheme="minorEastAsia" w:cstheme="minorEastAsia"/>
          <w:sz w:val="24"/>
        </w:rPr>
        <w:t>答辩委员会职能</w:t>
      </w:r>
    </w:p>
    <w:p>
      <w:pPr>
        <w:spacing w:line="360" w:lineRule="auto"/>
        <w:ind w:firstLine="480"/>
        <w:rPr>
          <w:rFonts w:asciiTheme="minorEastAsia" w:hAnsiTheme="minorEastAsia" w:cstheme="minorEastAsia"/>
          <w:color w:val="FF0000"/>
          <w:sz w:val="24"/>
        </w:rPr>
      </w:pPr>
      <w:r>
        <w:rPr>
          <w:rFonts w:hint="eastAsia" w:ascii="宋体" w:hAnsi="宋体"/>
          <w:sz w:val="24"/>
        </w:rPr>
        <w:t>（1）</w:t>
      </w:r>
      <w:r>
        <w:rPr>
          <w:rFonts w:ascii="宋体" w:hAnsi="宋体"/>
          <w:sz w:val="24"/>
        </w:rPr>
        <w:t>组织并主持全院答辩工作</w:t>
      </w:r>
      <w:r>
        <w:rPr>
          <w:rFonts w:hint="eastAsia" w:ascii="宋体" w:hAnsi="宋体"/>
          <w:sz w:val="24"/>
        </w:rPr>
        <w:t>，</w:t>
      </w:r>
      <w:r>
        <w:rPr>
          <w:rFonts w:ascii="宋体" w:hAnsi="宋体"/>
          <w:sz w:val="24"/>
        </w:rPr>
        <w:t>对学生答辩资格、成绩评定有异议的进行评议</w:t>
      </w:r>
      <w:r>
        <w:rPr>
          <w:rFonts w:hint="eastAsia" w:ascii="宋体" w:hAnsi="宋体"/>
          <w:sz w:val="24"/>
        </w:rPr>
        <w:t>。</w:t>
      </w:r>
      <w:r>
        <w:rPr>
          <w:rFonts w:ascii="宋体" w:hAnsi="宋体"/>
          <w:sz w:val="24"/>
        </w:rPr>
        <w:t>审定的具体内容如下：是否有重大违规、违纪事件发生，是否有抄袭行为，毕业设计制作、撰写格式是否规范，设计中的图纸、图表是否执行相关国家标准，毕业设计（论文）材料是否按时、全部交齐。</w:t>
      </w:r>
    </w:p>
    <w:p>
      <w:pPr>
        <w:spacing w:line="360" w:lineRule="auto"/>
        <w:ind w:left="480"/>
        <w:rPr>
          <w:rFonts w:asciiTheme="minorEastAsia" w:hAnsiTheme="minorEastAsia" w:cstheme="minorEastAsia"/>
          <w:sz w:val="24"/>
        </w:rPr>
      </w:pPr>
      <w:r>
        <w:rPr>
          <w:rFonts w:hint="eastAsia" w:ascii="宋体" w:hAnsi="宋体"/>
          <w:sz w:val="24"/>
        </w:rPr>
        <w:t>（2）</w:t>
      </w:r>
      <w:r>
        <w:rPr>
          <w:rFonts w:ascii="宋体" w:hAnsi="宋体"/>
          <w:sz w:val="24"/>
        </w:rPr>
        <w:t>公布答辩时间、地点和答辩学生名单</w:t>
      </w:r>
      <w:r>
        <w:rPr>
          <w:rFonts w:hint="eastAsia" w:asciiTheme="minorEastAsia" w:hAnsiTheme="minorEastAsia" w:cstheme="minorEastAsia"/>
          <w:sz w:val="24"/>
        </w:rPr>
        <w:t>。</w:t>
      </w:r>
    </w:p>
    <w:p>
      <w:pPr>
        <w:spacing w:line="360" w:lineRule="auto"/>
        <w:ind w:firstLine="480" w:firstLineChars="200"/>
        <w:rPr>
          <w:rFonts w:asciiTheme="minorEastAsia" w:hAnsiTheme="minorEastAsia" w:cstheme="minorEastAsia"/>
          <w:sz w:val="24"/>
        </w:rPr>
      </w:pPr>
      <w:bookmarkStart w:id="0" w:name="page10"/>
      <w:bookmarkEnd w:id="0"/>
      <w:r>
        <w:rPr>
          <w:rFonts w:hint="eastAsia" w:ascii="宋体" w:hAnsi="宋体"/>
          <w:sz w:val="24"/>
        </w:rPr>
        <w:t>（3）</w:t>
      </w:r>
      <w:r>
        <w:rPr>
          <w:rFonts w:ascii="宋体" w:hAnsi="宋体"/>
          <w:sz w:val="24"/>
        </w:rPr>
        <w:t>统一评分标准和要求，对有争议的成绩进行裁决，并综合指导教师、交叉评阅教师、答辩委员会成绩及评语，决定学生的最终成绩</w:t>
      </w:r>
      <w:r>
        <w:rPr>
          <w:rFonts w:hint="eastAsia" w:asciiTheme="minorEastAsia" w:hAnsiTheme="minorEastAsia" w:cstheme="minorEastAsia"/>
          <w:sz w:val="24"/>
        </w:rPr>
        <w:t>。</w:t>
      </w:r>
    </w:p>
    <w:p>
      <w:pPr>
        <w:spacing w:line="360" w:lineRule="auto"/>
        <w:ind w:right="120" w:firstLine="480"/>
        <w:rPr>
          <w:rFonts w:asciiTheme="minorEastAsia" w:hAnsiTheme="minorEastAsia" w:cstheme="minorEastAsia"/>
          <w:b/>
          <w:sz w:val="24"/>
        </w:rPr>
      </w:pPr>
      <w:r>
        <w:rPr>
          <w:rFonts w:hint="eastAsia" w:asciiTheme="minorEastAsia" w:hAnsiTheme="minorEastAsia" w:cstheme="minorEastAsia"/>
          <w:b/>
          <w:sz w:val="24"/>
        </w:rPr>
        <w:t>（二）答辩小组</w:t>
      </w:r>
    </w:p>
    <w:p>
      <w:pPr>
        <w:spacing w:line="360" w:lineRule="auto"/>
        <w:ind w:firstLine="480"/>
        <w:rPr>
          <w:rFonts w:asciiTheme="minorEastAsia" w:hAnsiTheme="minorEastAsia" w:cstheme="minorEastAsia"/>
          <w:sz w:val="24"/>
        </w:rPr>
      </w:pPr>
      <w:r>
        <w:rPr>
          <w:rFonts w:ascii="宋体" w:hAnsi="宋体"/>
          <w:sz w:val="24"/>
        </w:rPr>
        <w:t>各答辩小组具体负责学生的毕业设计答辩工作，指导教师原则上不与被指导学生同组。</w:t>
      </w:r>
      <w:r>
        <w:rPr>
          <w:rFonts w:hint="eastAsia" w:ascii="宋体" w:hAnsi="宋体"/>
          <w:sz w:val="24"/>
        </w:rPr>
        <w:t>2014级市场营销本科毕业论文答辩安排表详见附件</w:t>
      </w:r>
      <w:r>
        <w:rPr>
          <w:rFonts w:ascii="宋体" w:hAnsi="宋体"/>
          <w:sz w:val="24"/>
        </w:rPr>
        <w:t>1</w:t>
      </w:r>
      <w:r>
        <w:rPr>
          <w:rFonts w:hint="eastAsia" w:ascii="宋体" w:hAnsi="宋体"/>
          <w:sz w:val="24"/>
        </w:rPr>
        <w:t>。</w:t>
      </w:r>
    </w:p>
    <w:p>
      <w:pPr>
        <w:spacing w:line="360" w:lineRule="auto"/>
        <w:ind w:right="120" w:firstLine="480"/>
        <w:rPr>
          <w:rFonts w:asciiTheme="minorEastAsia" w:hAnsiTheme="minorEastAsia" w:cstheme="minorEastAsia"/>
          <w:b/>
          <w:sz w:val="24"/>
        </w:rPr>
      </w:pPr>
      <w:r>
        <w:rPr>
          <w:rFonts w:hint="eastAsia" w:asciiTheme="minorEastAsia" w:hAnsiTheme="minorEastAsia" w:cstheme="minorEastAsia"/>
          <w:b/>
          <w:sz w:val="24"/>
        </w:rPr>
        <w:t>（三）答辩流程</w:t>
      </w:r>
    </w:p>
    <w:p>
      <w:pPr>
        <w:spacing w:line="360" w:lineRule="auto"/>
        <w:ind w:firstLine="480"/>
        <w:rPr>
          <w:rFonts w:ascii="宋体" w:hAnsi="宋体"/>
          <w:sz w:val="24"/>
        </w:rPr>
      </w:pPr>
      <w:r>
        <w:rPr>
          <w:rFonts w:hint="eastAsia" w:ascii="宋体" w:hAnsi="宋体"/>
          <w:sz w:val="24"/>
        </w:rPr>
        <w:t>学生自行准备答辩PPT，可从选题背景、研究意义、研究思路与方法、研究内容、研究结论与反思等多个方面阐述论文相关内容，并在</w:t>
      </w:r>
      <w:r>
        <w:rPr>
          <w:rFonts w:hint="eastAsia" w:ascii="宋体" w:hAnsi="宋体"/>
          <w:b/>
          <w:sz w:val="24"/>
        </w:rPr>
        <w:t>答辩前3天</w:t>
      </w:r>
      <w:r>
        <w:rPr>
          <w:rFonts w:hint="eastAsia" w:ascii="宋体" w:hAnsi="宋体"/>
          <w:sz w:val="24"/>
        </w:rPr>
        <w:t>将答辩PPT交给对应的指导老师处（</w:t>
      </w:r>
      <w:r>
        <w:rPr>
          <w:rFonts w:hint="eastAsia" w:ascii="宋体" w:hAnsi="宋体"/>
          <w:b/>
          <w:sz w:val="24"/>
        </w:rPr>
        <w:t>答辩PPT以如下方式进行命名：答辩小组-学生姓名-论文题目</w:t>
      </w:r>
      <w:r>
        <w:rPr>
          <w:rFonts w:hint="eastAsia" w:ascii="宋体" w:hAnsi="宋体"/>
          <w:sz w:val="24"/>
        </w:rPr>
        <w:t>），指导教师提交论文负责人。指导教师</w:t>
      </w:r>
      <w:r>
        <w:rPr>
          <w:rFonts w:hint="eastAsia" w:ascii="宋体" w:hAnsi="宋体" w:cs="宋体"/>
          <w:sz w:val="24"/>
        </w:rPr>
        <w:t>务必给学生传达答辩要求、答辩纪律、答辩流程及其他注意事项</w:t>
      </w:r>
      <w:r>
        <w:rPr>
          <w:rFonts w:hint="eastAsia" w:ascii="宋体" w:hAnsi="宋体"/>
          <w:sz w:val="24"/>
        </w:rPr>
        <w:t>。</w:t>
      </w:r>
    </w:p>
    <w:p>
      <w:pPr>
        <w:spacing w:line="360" w:lineRule="auto"/>
        <w:ind w:firstLine="480"/>
        <w:rPr>
          <w:rFonts w:ascii="宋体" w:hAnsi="宋体"/>
          <w:sz w:val="24"/>
        </w:rPr>
      </w:pPr>
      <w:r>
        <w:rPr>
          <w:rFonts w:hint="eastAsia" w:ascii="宋体" w:hAnsi="宋体" w:cs="宋体"/>
          <w:sz w:val="24"/>
        </w:rPr>
        <w:t>具体答辩流程如下所示：</w:t>
      </w:r>
    </w:p>
    <w:p>
      <w:pPr>
        <w:spacing w:line="360" w:lineRule="auto"/>
        <w:ind w:firstLine="480"/>
        <w:rPr>
          <w:rFonts w:ascii="宋体" w:hAnsi="宋体"/>
          <w:sz w:val="24"/>
        </w:rPr>
      </w:pPr>
      <w:r>
        <w:rPr>
          <w:rFonts w:hint="eastAsia" w:ascii="宋体" w:hAnsi="宋体"/>
          <w:sz w:val="24"/>
        </w:rPr>
        <w:t>1.</w:t>
      </w:r>
      <w:r>
        <w:rPr>
          <w:rFonts w:ascii="宋体" w:hAnsi="宋体"/>
          <w:sz w:val="24"/>
        </w:rPr>
        <w:t>答辩小组负责人宣布毕业设计（论文）答辩开始，并宣布答辩小组成员名单及答辩相关流程、要求。</w:t>
      </w:r>
    </w:p>
    <w:p>
      <w:pPr>
        <w:spacing w:line="360" w:lineRule="auto"/>
        <w:ind w:firstLine="480"/>
        <w:rPr>
          <w:rFonts w:ascii="宋体" w:hAnsi="宋体"/>
          <w:sz w:val="24"/>
        </w:rPr>
      </w:pPr>
      <w:r>
        <w:rPr>
          <w:rFonts w:hint="eastAsia" w:ascii="宋体" w:hAnsi="宋体"/>
          <w:sz w:val="24"/>
        </w:rPr>
        <w:t>2.</w:t>
      </w:r>
      <w:r>
        <w:rPr>
          <w:rFonts w:ascii="宋体" w:hAnsi="宋体"/>
          <w:sz w:val="24"/>
        </w:rPr>
        <w:t>答辩人按顺序报告毕业设计（论文）主要内容，时间一般为</w:t>
      </w:r>
      <w:r>
        <w:rPr>
          <w:rFonts w:hint="eastAsia" w:ascii="宋体" w:hAnsi="宋体"/>
          <w:sz w:val="24"/>
        </w:rPr>
        <w:t>8</w:t>
      </w:r>
      <w:r>
        <w:rPr>
          <w:rFonts w:ascii="宋体" w:hAnsi="宋体"/>
          <w:sz w:val="24"/>
        </w:rPr>
        <w:t>～</w:t>
      </w:r>
      <w:r>
        <w:rPr>
          <w:rFonts w:hint="eastAsia" w:ascii="宋体" w:hAnsi="宋体"/>
          <w:sz w:val="24"/>
        </w:rPr>
        <w:t>10</w:t>
      </w:r>
      <w:r>
        <w:rPr>
          <w:rFonts w:ascii="宋体" w:hAnsi="宋体"/>
          <w:sz w:val="24"/>
        </w:rPr>
        <w:t>分钟。答辩人应简要报告以下内容：课题的目的、要求及其意义，设计（论文）的基本内容、主要依据和主要方法，任务完成情况及成果、特点或亮点，体会和改进建议等。</w:t>
      </w:r>
    </w:p>
    <w:p>
      <w:pPr>
        <w:spacing w:line="360" w:lineRule="auto"/>
        <w:ind w:firstLine="480"/>
        <w:rPr>
          <w:rFonts w:ascii="宋体" w:hAnsi="宋体"/>
          <w:sz w:val="24"/>
        </w:rPr>
      </w:pPr>
      <w:r>
        <w:rPr>
          <w:rFonts w:hint="eastAsia" w:ascii="宋体" w:hAnsi="宋体"/>
          <w:sz w:val="24"/>
        </w:rPr>
        <w:t>3.</w:t>
      </w:r>
      <w:r>
        <w:rPr>
          <w:rFonts w:ascii="宋体" w:hAnsi="宋体"/>
          <w:sz w:val="24"/>
        </w:rPr>
        <w:t>答辩小组提问，答辩人就所提问题进行回答，时间一般为</w:t>
      </w:r>
      <w:r>
        <w:rPr>
          <w:rFonts w:hint="eastAsia" w:ascii="宋体" w:hAnsi="宋体"/>
          <w:sz w:val="24"/>
        </w:rPr>
        <w:t>6</w:t>
      </w:r>
      <w:r>
        <w:rPr>
          <w:rFonts w:ascii="宋体" w:hAnsi="宋体"/>
          <w:sz w:val="24"/>
        </w:rPr>
        <w:t>～</w:t>
      </w:r>
      <w:r>
        <w:rPr>
          <w:rFonts w:hint="eastAsia" w:ascii="宋体" w:hAnsi="宋体"/>
          <w:sz w:val="24"/>
        </w:rPr>
        <w:t>8</w:t>
      </w:r>
      <w:r>
        <w:rPr>
          <w:rFonts w:ascii="宋体" w:hAnsi="宋体"/>
          <w:sz w:val="24"/>
        </w:rPr>
        <w:t>分钟。提问侧重课题关键内容，可参考如下内容：关于课题方面的问题，本专业基础理论、基本知识和</w:t>
      </w:r>
      <w:r>
        <w:rPr>
          <w:rFonts w:hint="eastAsia" w:ascii="宋体" w:hAnsi="宋体"/>
          <w:sz w:val="24"/>
        </w:rPr>
        <w:t xml:space="preserve">  </w:t>
      </w:r>
      <w:r>
        <w:rPr>
          <w:rFonts w:ascii="宋体" w:hAnsi="宋体"/>
          <w:sz w:val="24"/>
        </w:rPr>
        <w:t>基本技能方面的问题，鉴别学生独立工作、分析问题和解决问题的能力的问题，启发学生进一步拓展视野的问题等。</w:t>
      </w:r>
    </w:p>
    <w:p>
      <w:pPr>
        <w:spacing w:line="360" w:lineRule="auto"/>
        <w:ind w:firstLine="480"/>
        <w:rPr>
          <w:rFonts w:ascii="宋体" w:hAnsi="宋体"/>
          <w:sz w:val="24"/>
        </w:rPr>
      </w:pPr>
      <w:r>
        <w:rPr>
          <w:rFonts w:hint="eastAsia" w:ascii="宋体" w:hAnsi="宋体"/>
          <w:sz w:val="24"/>
        </w:rPr>
        <w:t>4.</w:t>
      </w:r>
      <w:r>
        <w:rPr>
          <w:rFonts w:ascii="宋体" w:hAnsi="宋体"/>
          <w:sz w:val="24"/>
        </w:rPr>
        <w:t>答辩秘书应对每位学生答辩及回答提问情况在答辩记录表中做客观记录</w:t>
      </w:r>
      <w:r>
        <w:rPr>
          <w:rFonts w:hint="eastAsia" w:ascii="宋体" w:hAnsi="宋体"/>
          <w:sz w:val="24"/>
        </w:rPr>
        <w:t>，填写毕业设计（论文）答辩记录及成绩评定表</w:t>
      </w:r>
      <w:r>
        <w:rPr>
          <w:rFonts w:ascii="宋体" w:hAnsi="宋体"/>
          <w:sz w:val="24"/>
        </w:rPr>
        <w:t>。</w:t>
      </w:r>
    </w:p>
    <w:p>
      <w:pPr>
        <w:spacing w:line="360" w:lineRule="auto"/>
        <w:ind w:firstLine="480"/>
        <w:rPr>
          <w:rFonts w:ascii="宋体" w:hAnsi="宋体"/>
          <w:sz w:val="24"/>
        </w:rPr>
      </w:pPr>
      <w:r>
        <w:rPr>
          <w:rFonts w:hint="eastAsia" w:ascii="宋体" w:hAnsi="宋体"/>
          <w:sz w:val="24"/>
        </w:rPr>
        <w:t>5.</w:t>
      </w:r>
      <w:r>
        <w:rPr>
          <w:rFonts w:ascii="宋体" w:hAnsi="宋体"/>
          <w:sz w:val="24"/>
        </w:rPr>
        <w:t>答辩结束后，答辩小组根据学生的毕业设计（论文）及答辩情况等确定成绩、写出评语，一般应包括：学生陈述情况，设计、研究思路是否清晰、正确，答辩态度，问题回答是否正确，工作成果是否达到任务要求等</w:t>
      </w:r>
      <w:r>
        <w:rPr>
          <w:rFonts w:hint="eastAsia" w:ascii="宋体" w:hAnsi="宋体"/>
          <w:sz w:val="24"/>
        </w:rPr>
        <w:t>，完成毕业设计（论文）答辩记录及成绩评定表</w:t>
      </w:r>
      <w:r>
        <w:rPr>
          <w:rFonts w:ascii="宋体" w:hAnsi="宋体"/>
          <w:sz w:val="24"/>
        </w:rPr>
        <w:t>。</w:t>
      </w:r>
    </w:p>
    <w:p>
      <w:pPr>
        <w:spacing w:line="360" w:lineRule="auto"/>
        <w:ind w:firstLine="480"/>
        <w:rPr>
          <w:rFonts w:ascii="宋体" w:hAnsi="宋体"/>
          <w:sz w:val="24"/>
        </w:rPr>
      </w:pPr>
      <w:r>
        <w:rPr>
          <w:rFonts w:hint="eastAsia" w:ascii="宋体" w:hAnsi="宋体"/>
          <w:sz w:val="24"/>
        </w:rPr>
        <w:t>6.毕业设计（论文）答辩成绩不合格的学生，经本人申请、学院评审委员会同意后，跟随下一届毕业生重修该环节，参照学校相关学籍管理规定执行。</w:t>
      </w:r>
    </w:p>
    <w:p>
      <w:pPr>
        <w:spacing w:line="360" w:lineRule="auto"/>
        <w:ind w:right="120" w:firstLine="480"/>
        <w:rPr>
          <w:rFonts w:asciiTheme="minorEastAsia" w:hAnsiTheme="minorEastAsia" w:cstheme="minorEastAsia"/>
          <w:b/>
          <w:sz w:val="24"/>
        </w:rPr>
      </w:pPr>
      <w:r>
        <w:rPr>
          <w:rFonts w:hint="eastAsia" w:asciiTheme="minorEastAsia" w:hAnsiTheme="minorEastAsia" w:cstheme="minorEastAsia"/>
          <w:b/>
          <w:sz w:val="24"/>
        </w:rPr>
        <w:t>（四）毕业设计（论文）的总成绩评定</w:t>
      </w:r>
    </w:p>
    <w:p>
      <w:pPr>
        <w:spacing w:line="169" w:lineRule="exact"/>
        <w:rPr>
          <w:rFonts w:ascii="Times New Roman" w:hAnsi="Times New Roman" w:eastAsia="Times New Roman"/>
        </w:rPr>
      </w:pPr>
    </w:p>
    <w:p>
      <w:pPr>
        <w:spacing w:line="360" w:lineRule="auto"/>
        <w:ind w:firstLine="480"/>
        <w:rPr>
          <w:rFonts w:ascii="宋体" w:hAnsi="宋体"/>
          <w:sz w:val="24"/>
        </w:rPr>
      </w:pPr>
      <w:r>
        <w:rPr>
          <w:rFonts w:hint="eastAsia" w:ascii="宋体" w:hAnsi="宋体"/>
          <w:sz w:val="24"/>
        </w:rPr>
        <w:t>毕业设计（论文）总成绩由“指导教师评阅成绩”（包括前期准备工作成绩、平时成绩、毕业设计（论文）成绩）、“交叉评阅成绩”及“答辩成绩”三部分组成，均以百分制计分，其中，“指导教师评阅成绩”、“交叉评阅成绩”和“答辩成绩”分别占总成绩的 40%、20%、40%。</w:t>
      </w:r>
    </w:p>
    <w:p>
      <w:pPr>
        <w:spacing w:line="360" w:lineRule="auto"/>
        <w:ind w:firstLine="480"/>
        <w:rPr>
          <w:rFonts w:ascii="宋体" w:hAnsi="宋体"/>
          <w:sz w:val="24"/>
        </w:rPr>
      </w:pPr>
      <w:r>
        <w:rPr>
          <w:rFonts w:hint="eastAsia" w:ascii="宋体" w:hAnsi="宋体"/>
          <w:sz w:val="24"/>
        </w:rPr>
        <w:t>毕业论文总成绩采用五级记分制评定成绩：优秀（90～100 分）、良好（80～89 分）、中等（70～79分）、及格（60～69 分）、不及格（60 分以下），一般情况下成绩优良率不超过 50%。评定学生毕业设计（论文）成绩时，必须严格掌握标准，实事求是，正确反映学生的工作态度、业务水平和能力素质。评定“优秀”成绩的学生人数原则上不超过本专业毕业学生人数的 20%。</w:t>
      </w:r>
    </w:p>
    <w:p>
      <w:pPr>
        <w:spacing w:line="360" w:lineRule="auto"/>
        <w:ind w:firstLine="480"/>
        <w:rPr>
          <w:rFonts w:ascii="宋体" w:hAnsi="宋体"/>
          <w:sz w:val="24"/>
        </w:rPr>
      </w:pPr>
      <w:r>
        <w:rPr>
          <w:rFonts w:hint="eastAsia" w:ascii="宋体" w:hAnsi="宋体"/>
          <w:sz w:val="24"/>
        </w:rPr>
        <w:t>有下列情况之一者，毕业设计（论文）成绩以不及格计：</w:t>
      </w:r>
    </w:p>
    <w:p>
      <w:pPr>
        <w:spacing w:line="360" w:lineRule="auto"/>
        <w:ind w:firstLine="480"/>
        <w:rPr>
          <w:rFonts w:ascii="宋体" w:hAnsi="宋体"/>
          <w:sz w:val="24"/>
        </w:rPr>
      </w:pPr>
      <w:r>
        <w:rPr>
          <w:rFonts w:hint="eastAsia" w:ascii="宋体" w:hAnsi="宋体"/>
          <w:sz w:val="24"/>
        </w:rPr>
        <w:t>1.未按要求完成毕业设计（论文）任务。</w:t>
      </w:r>
    </w:p>
    <w:p>
      <w:pPr>
        <w:spacing w:line="360" w:lineRule="auto"/>
        <w:ind w:firstLine="480"/>
        <w:rPr>
          <w:rFonts w:ascii="宋体" w:hAnsi="宋体"/>
          <w:sz w:val="24"/>
        </w:rPr>
      </w:pPr>
      <w:r>
        <w:rPr>
          <w:rFonts w:hint="eastAsia" w:ascii="宋体" w:hAnsi="宋体"/>
          <w:sz w:val="24"/>
        </w:rPr>
        <w:t>2.毕业设计（论文）形式审查不合格。</w:t>
      </w:r>
    </w:p>
    <w:p>
      <w:pPr>
        <w:spacing w:line="360" w:lineRule="auto"/>
        <w:ind w:firstLine="480"/>
        <w:rPr>
          <w:rFonts w:ascii="宋体" w:hAnsi="宋体"/>
          <w:sz w:val="24"/>
        </w:rPr>
      </w:pPr>
      <w:r>
        <w:rPr>
          <w:rFonts w:hint="eastAsia" w:ascii="宋体" w:hAnsi="宋体"/>
          <w:sz w:val="24"/>
        </w:rPr>
        <w:t>3.累计缺勤次数超过考勤次数的 1/3。</w:t>
      </w:r>
    </w:p>
    <w:p>
      <w:pPr>
        <w:spacing w:line="360" w:lineRule="auto"/>
        <w:ind w:firstLine="480"/>
        <w:rPr>
          <w:rFonts w:ascii="宋体" w:hAnsi="宋体"/>
          <w:sz w:val="24"/>
        </w:rPr>
      </w:pPr>
      <w:r>
        <w:rPr>
          <w:rFonts w:hint="eastAsia" w:ascii="宋体" w:hAnsi="宋体"/>
          <w:sz w:val="24"/>
        </w:rPr>
        <w:t>4.指导教师评定成绩、评阅教师评定成绩、答辩小组评定成绩任意一项为不及格，并由答辩委员会评议确认。</w:t>
      </w:r>
    </w:p>
    <w:p>
      <w:pPr>
        <w:spacing w:line="360" w:lineRule="auto"/>
        <w:ind w:firstLine="480"/>
        <w:rPr>
          <w:rFonts w:ascii="宋体" w:hAnsi="宋体"/>
          <w:sz w:val="24"/>
        </w:rPr>
      </w:pPr>
      <w:r>
        <w:rPr>
          <w:rFonts w:hint="eastAsia" w:ascii="宋体" w:hAnsi="宋体"/>
          <w:sz w:val="24"/>
        </w:rPr>
        <w:t>毕业设计（论文）成绩不合格的学生，经本人申请、学院评审委员会同意后，跟随下一届毕业生重修该环节，参照学校相关学籍管理规定执行。</w:t>
      </w:r>
    </w:p>
    <w:p>
      <w:pPr>
        <w:spacing w:line="360" w:lineRule="auto"/>
        <w:ind w:right="120" w:firstLine="480"/>
        <w:rPr>
          <w:rFonts w:asciiTheme="minorEastAsia" w:hAnsiTheme="minorEastAsia" w:cstheme="minorEastAsia"/>
          <w:b/>
          <w:sz w:val="24"/>
        </w:rPr>
      </w:pPr>
      <w:r>
        <w:rPr>
          <w:rFonts w:hint="eastAsia" w:asciiTheme="minorEastAsia" w:hAnsiTheme="minorEastAsia" w:cstheme="minorEastAsia"/>
          <w:b/>
          <w:sz w:val="24"/>
        </w:rPr>
        <w:t>（五）材料归档</w:t>
      </w:r>
    </w:p>
    <w:p>
      <w:pPr>
        <w:spacing w:line="360" w:lineRule="auto"/>
        <w:ind w:firstLine="480"/>
        <w:rPr>
          <w:rFonts w:ascii="宋体" w:hAnsi="宋体" w:eastAsia="宋体" w:cs="Times New Roman"/>
          <w:sz w:val="24"/>
        </w:rPr>
      </w:pPr>
      <w:r>
        <w:rPr>
          <w:rFonts w:ascii="宋体" w:hAnsi="宋体" w:eastAsia="宋体" w:cs="Times New Roman"/>
          <w:sz w:val="24"/>
        </w:rPr>
        <w:t>学生毕业设计（论文）答辩后，其全部资料（含</w:t>
      </w:r>
      <w:r>
        <w:rPr>
          <w:rFonts w:hint="eastAsia" w:ascii="宋体" w:hAnsi="宋体" w:eastAsia="宋体" w:cs="Times New Roman"/>
          <w:sz w:val="24"/>
        </w:rPr>
        <w:t>论文、</w:t>
      </w:r>
      <w:r>
        <w:rPr>
          <w:rFonts w:ascii="宋体" w:hAnsi="宋体" w:eastAsia="宋体" w:cs="Times New Roman"/>
          <w:sz w:val="24"/>
        </w:rPr>
        <w:t>任务书、</w:t>
      </w:r>
      <w:r>
        <w:rPr>
          <w:rFonts w:hint="eastAsia" w:ascii="宋体" w:hAnsi="宋体" w:eastAsia="宋体" w:cs="Times New Roman"/>
          <w:sz w:val="24"/>
        </w:rPr>
        <w:t>文献综述、</w:t>
      </w:r>
      <w:r>
        <w:rPr>
          <w:rFonts w:ascii="宋体" w:hAnsi="宋体" w:eastAsia="宋体" w:cs="Times New Roman"/>
          <w:sz w:val="24"/>
        </w:rPr>
        <w:t>开题报告、</w:t>
      </w:r>
      <w:r>
        <w:rPr>
          <w:rFonts w:hint="eastAsia" w:ascii="宋体" w:hAnsi="宋体" w:eastAsia="宋体" w:cs="Times New Roman"/>
          <w:sz w:val="24"/>
        </w:rPr>
        <w:t>外文译文、</w:t>
      </w:r>
      <w:r>
        <w:rPr>
          <w:rFonts w:ascii="宋体" w:hAnsi="宋体" w:eastAsia="宋体" w:cs="Times New Roman"/>
          <w:sz w:val="24"/>
        </w:rPr>
        <w:t>指导教师和交叉评阅教师及答辩委员会</w:t>
      </w:r>
      <w:r>
        <w:rPr>
          <w:rFonts w:hint="eastAsia" w:ascii="宋体" w:hAnsi="宋体" w:eastAsia="宋体" w:cs="Times New Roman"/>
          <w:sz w:val="24"/>
        </w:rPr>
        <w:t>的成绩及</w:t>
      </w:r>
      <w:r>
        <w:rPr>
          <w:rFonts w:ascii="宋体" w:hAnsi="宋体" w:eastAsia="宋体" w:cs="Times New Roman"/>
          <w:sz w:val="24"/>
        </w:rPr>
        <w:t>评语、答辩记录以及其他支撑材料）</w:t>
      </w:r>
      <w:r>
        <w:rPr>
          <w:rFonts w:hint="eastAsia" w:ascii="宋体" w:hAnsi="宋体" w:eastAsia="宋体" w:cs="Times New Roman"/>
          <w:sz w:val="24"/>
        </w:rPr>
        <w:t>在</w:t>
      </w:r>
      <w:r>
        <w:rPr>
          <w:rFonts w:hint="eastAsia" w:ascii="宋体" w:hAnsi="宋体" w:eastAsia="宋体" w:cs="Times New Roman"/>
          <w:b/>
          <w:sz w:val="24"/>
        </w:rPr>
        <w:t>6月23日</w:t>
      </w:r>
      <w:r>
        <w:rPr>
          <w:rFonts w:hint="eastAsia" w:ascii="宋体" w:hAnsi="宋体" w:eastAsia="宋体" w:cs="Times New Roman"/>
          <w:sz w:val="24"/>
        </w:rPr>
        <w:t>前将</w:t>
      </w:r>
      <w:r>
        <w:rPr>
          <w:rFonts w:ascii="宋体" w:hAnsi="宋体" w:eastAsia="宋体" w:cs="Times New Roman"/>
          <w:sz w:val="24"/>
        </w:rPr>
        <w:t>归档</w:t>
      </w:r>
      <w:r>
        <w:rPr>
          <w:rFonts w:hint="eastAsia" w:ascii="宋体" w:hAnsi="宋体" w:eastAsia="宋体" w:cs="Times New Roman"/>
          <w:sz w:val="24"/>
        </w:rPr>
        <w:t>资料提交给指导老师</w:t>
      </w:r>
      <w:r>
        <w:rPr>
          <w:rFonts w:ascii="宋体" w:hAnsi="宋体" w:eastAsia="宋体" w:cs="Times New Roman"/>
          <w:sz w:val="24"/>
        </w:rPr>
        <w:t>（属生产中直接需要的图纸、</w:t>
      </w:r>
      <w:r>
        <w:rPr>
          <w:rFonts w:hint="eastAsia" w:ascii="宋体" w:hAnsi="宋体" w:eastAsia="宋体" w:cs="Times New Roman"/>
          <w:sz w:val="24"/>
        </w:rPr>
        <w:t>资</w:t>
      </w:r>
      <w:r>
        <w:rPr>
          <w:rFonts w:ascii="宋体" w:hAnsi="宋体" w:eastAsia="宋体" w:cs="Times New Roman"/>
          <w:sz w:val="24"/>
        </w:rPr>
        <w:t>料，经批准，可将复印件归档）。</w:t>
      </w:r>
      <w:r>
        <w:rPr>
          <w:rFonts w:hint="eastAsia" w:ascii="宋体" w:hAnsi="宋体" w:eastAsia="宋体" w:cs="Times New Roman"/>
          <w:sz w:val="24"/>
        </w:rPr>
        <w:t>归档时应采用由教务处统一制作的毕业设计（论文）档案袋将所有资料封装，</w:t>
      </w:r>
      <w:r>
        <w:rPr>
          <w:rFonts w:ascii="宋体" w:hAnsi="宋体" w:eastAsia="宋体" w:cs="Times New Roman"/>
          <w:sz w:val="24"/>
        </w:rPr>
        <w:t>对涉及技术机密的设计（论文），应在</w:t>
      </w:r>
      <w:r>
        <w:rPr>
          <w:rFonts w:hint="eastAsia" w:ascii="宋体" w:hAnsi="宋体" w:eastAsia="宋体" w:cs="Times New Roman"/>
          <w:sz w:val="24"/>
        </w:rPr>
        <w:t>档案</w:t>
      </w:r>
      <w:r>
        <w:rPr>
          <w:rFonts w:ascii="宋体" w:hAnsi="宋体" w:eastAsia="宋体" w:cs="Times New Roman"/>
          <w:sz w:val="24"/>
        </w:rPr>
        <w:t>袋左上角注明“机密”字样，由学院资料管理人员负责保</w:t>
      </w:r>
      <w:r>
        <w:rPr>
          <w:rFonts w:hint="eastAsia" w:ascii="宋体" w:hAnsi="宋体" w:eastAsia="宋体" w:cs="Times New Roman"/>
          <w:sz w:val="24"/>
        </w:rPr>
        <w:t>管</w:t>
      </w:r>
      <w:r>
        <w:rPr>
          <w:rFonts w:ascii="宋体" w:hAnsi="宋体" w:eastAsia="宋体" w:cs="Times New Roman"/>
          <w:sz w:val="24"/>
        </w:rPr>
        <w:t>，未经指导教师同意，不得借阅</w:t>
      </w:r>
      <w:r>
        <w:rPr>
          <w:rFonts w:hint="eastAsia" w:ascii="宋体" w:hAnsi="宋体" w:eastAsia="宋体" w:cs="Times New Roman"/>
          <w:sz w:val="24"/>
        </w:rPr>
        <w:t>。</w:t>
      </w:r>
    </w:p>
    <w:p>
      <w:pPr>
        <w:spacing w:line="360" w:lineRule="auto"/>
        <w:ind w:firstLine="480"/>
        <w:rPr>
          <w:rFonts w:ascii="宋体" w:hAnsi="宋体" w:eastAsia="宋体" w:cs="Times New Roman"/>
          <w:sz w:val="24"/>
        </w:rPr>
      </w:pPr>
      <w:r>
        <w:rPr>
          <w:rFonts w:hint="eastAsia" w:ascii="宋体" w:hAnsi="宋体"/>
          <w:sz w:val="24"/>
        </w:rPr>
        <w:t>1．</w:t>
      </w:r>
      <w:r>
        <w:rPr>
          <w:rFonts w:hint="eastAsia" w:ascii="宋体" w:hAnsi="宋体" w:eastAsia="宋体" w:cs="Times New Roman"/>
          <w:sz w:val="24"/>
        </w:rPr>
        <w:t>毕业设计（论文）归档装袋的完整资料包括：</w:t>
      </w:r>
    </w:p>
    <w:p>
      <w:pPr>
        <w:spacing w:line="360" w:lineRule="auto"/>
        <w:ind w:firstLine="480"/>
        <w:rPr>
          <w:rFonts w:ascii="宋体" w:hAnsi="宋体" w:eastAsia="宋体" w:cs="Times New Roman"/>
          <w:sz w:val="24"/>
        </w:rPr>
      </w:pPr>
      <w:r>
        <w:rPr>
          <w:rFonts w:hint="eastAsia" w:ascii="宋体" w:hAnsi="宋体" w:eastAsia="宋体" w:cs="Times New Roman"/>
          <w:sz w:val="24"/>
        </w:rPr>
        <w:t>（1）设计说明书（毕业论文）；</w:t>
      </w:r>
    </w:p>
    <w:p>
      <w:pPr>
        <w:spacing w:line="360" w:lineRule="auto"/>
        <w:ind w:firstLine="480"/>
        <w:rPr>
          <w:rFonts w:ascii="宋体" w:hAnsi="宋体" w:eastAsia="宋体" w:cs="Times New Roman"/>
          <w:sz w:val="24"/>
        </w:rPr>
      </w:pPr>
      <w:r>
        <w:rPr>
          <w:rFonts w:hint="eastAsia" w:ascii="宋体" w:hAnsi="宋体" w:eastAsia="宋体" w:cs="Times New Roman"/>
          <w:sz w:val="24"/>
        </w:rPr>
        <w:t>（2）相关材料；</w:t>
      </w:r>
    </w:p>
    <w:p>
      <w:pPr>
        <w:spacing w:line="360" w:lineRule="auto"/>
        <w:ind w:firstLine="480"/>
        <w:rPr>
          <w:rFonts w:ascii="宋体" w:hAnsi="宋体" w:eastAsia="宋体" w:cs="Times New Roman"/>
          <w:sz w:val="24"/>
        </w:rPr>
      </w:pPr>
      <w:r>
        <w:rPr>
          <w:rFonts w:hint="eastAsia" w:ascii="宋体" w:hAnsi="宋体" w:eastAsia="宋体" w:cs="Times New Roman"/>
          <w:sz w:val="24"/>
        </w:rPr>
        <w:t>（3）学生成绩评定表；</w:t>
      </w:r>
    </w:p>
    <w:p>
      <w:pPr>
        <w:spacing w:line="360" w:lineRule="auto"/>
        <w:ind w:firstLine="480"/>
        <w:rPr>
          <w:rFonts w:ascii="宋体" w:hAnsi="宋体" w:eastAsia="宋体" w:cs="Times New Roman"/>
          <w:sz w:val="24"/>
        </w:rPr>
      </w:pPr>
      <w:r>
        <w:rPr>
          <w:rFonts w:hint="eastAsia" w:ascii="宋体" w:hAnsi="宋体" w:eastAsia="宋体" w:cs="Times New Roman"/>
          <w:sz w:val="24"/>
        </w:rPr>
        <w:t>（4）毕业设计（论文）答辩记录表；</w:t>
      </w:r>
    </w:p>
    <w:p>
      <w:pPr>
        <w:spacing w:line="360" w:lineRule="auto"/>
        <w:ind w:firstLine="480"/>
        <w:rPr>
          <w:rFonts w:ascii="宋体" w:hAnsi="宋体" w:eastAsia="宋体" w:cs="Times New Roman"/>
          <w:sz w:val="24"/>
        </w:rPr>
      </w:pPr>
      <w:r>
        <w:rPr>
          <w:rFonts w:hint="eastAsia" w:ascii="宋体" w:hAnsi="宋体" w:eastAsia="宋体" w:cs="Times New Roman"/>
          <w:sz w:val="24"/>
        </w:rPr>
        <w:t>（5）其他相关支撑材料</w:t>
      </w:r>
    </w:p>
    <w:p>
      <w:pPr>
        <w:spacing w:line="360" w:lineRule="auto"/>
        <w:ind w:firstLine="480"/>
        <w:rPr>
          <w:rFonts w:ascii="宋体" w:hAnsi="宋体" w:eastAsia="宋体" w:cs="Times New Roman"/>
          <w:sz w:val="24"/>
        </w:rPr>
      </w:pPr>
      <w:r>
        <w:rPr>
          <w:rFonts w:hint="eastAsia" w:ascii="宋体" w:hAnsi="宋体"/>
          <w:sz w:val="24"/>
        </w:rPr>
        <w:t>2.</w:t>
      </w:r>
      <w:r>
        <w:rPr>
          <w:rFonts w:hint="eastAsia" w:ascii="宋体" w:hAnsi="宋体" w:eastAsia="宋体" w:cs="Times New Roman"/>
          <w:sz w:val="24"/>
        </w:rPr>
        <w:t>毕业设计（论文）装订顺序：</w:t>
      </w:r>
    </w:p>
    <w:p>
      <w:pPr>
        <w:spacing w:line="360" w:lineRule="auto"/>
        <w:ind w:firstLine="480"/>
        <w:rPr>
          <w:rFonts w:ascii="宋体" w:hAnsi="宋体" w:eastAsia="宋体" w:cs="Times New Roman"/>
          <w:sz w:val="24"/>
        </w:rPr>
      </w:pPr>
      <w:r>
        <w:rPr>
          <w:rFonts w:hint="eastAsia" w:ascii="宋体" w:hAnsi="宋体" w:eastAsia="宋体" w:cs="Times New Roman"/>
          <w:sz w:val="24"/>
        </w:rPr>
        <w:t>（1）封面；                      （2）中文摘要；</w:t>
      </w:r>
    </w:p>
    <w:p>
      <w:pPr>
        <w:spacing w:line="360" w:lineRule="auto"/>
        <w:ind w:firstLine="480"/>
        <w:rPr>
          <w:rFonts w:ascii="宋体" w:hAnsi="宋体" w:eastAsia="宋体" w:cs="Times New Roman"/>
          <w:sz w:val="24"/>
        </w:rPr>
      </w:pPr>
      <w:r>
        <w:rPr>
          <w:rFonts w:hint="eastAsia" w:ascii="宋体" w:hAnsi="宋体" w:eastAsia="宋体" w:cs="Times New Roman"/>
          <w:sz w:val="24"/>
        </w:rPr>
        <w:t>（3）英文摘要；                  （4）目录；</w:t>
      </w:r>
    </w:p>
    <w:p>
      <w:pPr>
        <w:spacing w:line="360" w:lineRule="auto"/>
        <w:ind w:firstLine="480"/>
        <w:rPr>
          <w:rFonts w:ascii="宋体" w:hAnsi="宋体" w:eastAsia="宋体" w:cs="Times New Roman"/>
          <w:sz w:val="24"/>
        </w:rPr>
      </w:pPr>
      <w:r>
        <w:rPr>
          <w:rFonts w:hint="eastAsia" w:ascii="宋体" w:hAnsi="宋体" w:eastAsia="宋体" w:cs="Times New Roman"/>
          <w:sz w:val="24"/>
        </w:rPr>
        <w:t>（5）正文；                      （6）致谢；</w:t>
      </w:r>
    </w:p>
    <w:p>
      <w:pPr>
        <w:spacing w:line="360" w:lineRule="auto"/>
        <w:ind w:firstLine="480"/>
        <w:rPr>
          <w:rFonts w:ascii="宋体" w:hAnsi="宋体" w:eastAsia="宋体" w:cs="Times New Roman"/>
          <w:sz w:val="24"/>
        </w:rPr>
      </w:pPr>
      <w:r>
        <w:rPr>
          <w:rFonts w:hint="eastAsia" w:ascii="宋体" w:hAnsi="宋体" w:eastAsia="宋体" w:cs="Times New Roman"/>
          <w:sz w:val="24"/>
        </w:rPr>
        <w:t>（7）参考文献；                  （8）附录</w:t>
      </w:r>
    </w:p>
    <w:p>
      <w:pPr>
        <w:spacing w:line="360" w:lineRule="auto"/>
        <w:ind w:firstLine="480"/>
        <w:rPr>
          <w:rFonts w:ascii="宋体" w:hAnsi="宋体" w:eastAsia="宋体" w:cs="Times New Roman"/>
          <w:sz w:val="24"/>
        </w:rPr>
      </w:pPr>
      <w:r>
        <w:rPr>
          <w:rFonts w:hint="eastAsia" w:ascii="宋体" w:hAnsi="宋体"/>
          <w:sz w:val="24"/>
        </w:rPr>
        <w:t>3.</w:t>
      </w:r>
      <w:r>
        <w:rPr>
          <w:rFonts w:hint="eastAsia" w:ascii="宋体" w:hAnsi="宋体" w:eastAsia="宋体" w:cs="Times New Roman"/>
          <w:sz w:val="24"/>
        </w:rPr>
        <w:t>相关材料装订顺序：</w:t>
      </w:r>
    </w:p>
    <w:p>
      <w:pPr>
        <w:spacing w:line="360" w:lineRule="auto"/>
        <w:ind w:firstLine="480"/>
        <w:rPr>
          <w:rFonts w:ascii="宋体" w:hAnsi="宋体" w:eastAsia="宋体" w:cs="Times New Roman"/>
          <w:sz w:val="24"/>
        </w:rPr>
      </w:pPr>
      <w:r>
        <w:rPr>
          <w:rFonts w:hint="eastAsia" w:ascii="宋体" w:hAnsi="宋体" w:eastAsia="宋体" w:cs="Times New Roman"/>
          <w:sz w:val="24"/>
        </w:rPr>
        <w:t>（1）封面（附件6）；              （2）毕业设计（论文）任务书；</w:t>
      </w:r>
    </w:p>
    <w:p>
      <w:pPr>
        <w:spacing w:line="360" w:lineRule="auto"/>
        <w:ind w:firstLine="480"/>
        <w:rPr>
          <w:rFonts w:ascii="宋体" w:hAnsi="宋体" w:eastAsia="宋体" w:cs="Times New Roman"/>
          <w:sz w:val="24"/>
        </w:rPr>
      </w:pPr>
      <w:r>
        <w:rPr>
          <w:rFonts w:hint="eastAsia" w:ascii="宋体" w:hAnsi="宋体" w:eastAsia="宋体" w:cs="Times New Roman"/>
          <w:sz w:val="24"/>
        </w:rPr>
        <w:t>（3）文献综述；                  （4）开题报告；</w:t>
      </w:r>
    </w:p>
    <w:p>
      <w:pPr>
        <w:spacing w:line="360" w:lineRule="auto"/>
        <w:ind w:firstLine="480"/>
        <w:rPr>
          <w:rFonts w:ascii="宋体" w:hAnsi="宋体"/>
          <w:sz w:val="24"/>
        </w:rPr>
      </w:pPr>
      <w:r>
        <w:rPr>
          <w:rFonts w:hint="eastAsia" w:ascii="宋体" w:hAnsi="宋体" w:eastAsia="宋体" w:cs="Times New Roman"/>
          <w:sz w:val="24"/>
        </w:rPr>
        <w:t>（5）外文译文；                  （6）外文译文原文</w:t>
      </w:r>
    </w:p>
    <w:p>
      <w:pPr>
        <w:spacing w:line="360" w:lineRule="auto"/>
        <w:ind w:right="120" w:firstLine="480"/>
        <w:rPr>
          <w:rFonts w:asciiTheme="minorEastAsia" w:hAnsiTheme="minorEastAsia" w:cstheme="minorEastAsia"/>
          <w:b/>
          <w:sz w:val="24"/>
        </w:rPr>
      </w:pPr>
      <w:r>
        <w:rPr>
          <w:rFonts w:hint="eastAsia" w:asciiTheme="minorEastAsia" w:hAnsiTheme="minorEastAsia" w:cstheme="minorEastAsia"/>
          <w:b/>
          <w:sz w:val="24"/>
        </w:rPr>
        <w:t>（六）优秀评选</w:t>
      </w:r>
    </w:p>
    <w:p>
      <w:pPr>
        <w:spacing w:line="360" w:lineRule="auto"/>
        <w:ind w:firstLine="480"/>
        <w:rPr>
          <w:rFonts w:ascii="宋体" w:hAnsi="宋体"/>
          <w:sz w:val="24"/>
        </w:rPr>
      </w:pPr>
      <w:r>
        <w:rPr>
          <w:rFonts w:hint="eastAsia" w:ascii="宋体" w:hAnsi="宋体"/>
          <w:sz w:val="24"/>
        </w:rPr>
        <w:t>1.优秀毕业（设计）论文评选</w:t>
      </w:r>
    </w:p>
    <w:p>
      <w:pPr>
        <w:spacing w:line="360" w:lineRule="auto"/>
        <w:ind w:firstLine="480"/>
        <w:rPr>
          <w:rFonts w:ascii="宋体" w:hAnsi="宋体"/>
          <w:sz w:val="24"/>
        </w:rPr>
      </w:pPr>
      <w:r>
        <w:rPr>
          <w:rFonts w:hint="eastAsia" w:ascii="宋体" w:hAnsi="宋体" w:cs="宋体"/>
          <w:sz w:val="24"/>
        </w:rPr>
        <w:t>各指导教师6月4日前上报院级优秀毕业设计（论文），人数为所带学生总人数的20%，6月5日前学院组织审核、公开公示后向学校教务处推荐不超出本学院毕业生总人数的5%参与校级优秀毕业论文评选</w:t>
      </w:r>
      <w:r>
        <w:rPr>
          <w:rFonts w:hint="eastAsia" w:ascii="宋体" w:hAnsi="宋体"/>
          <w:sz w:val="24"/>
        </w:rPr>
        <w:t>。教务处组织审核、公开公示后，评选出校级优秀毕业设计（论文）。</w:t>
      </w:r>
    </w:p>
    <w:p>
      <w:pPr>
        <w:spacing w:line="360" w:lineRule="auto"/>
        <w:ind w:firstLine="480"/>
        <w:rPr>
          <w:rFonts w:ascii="宋体" w:hAnsi="宋体" w:cs="宋体"/>
          <w:sz w:val="24"/>
        </w:rPr>
      </w:pPr>
      <w:r>
        <w:rPr>
          <w:rFonts w:hint="eastAsia" w:ascii="宋体" w:hAnsi="宋体"/>
          <w:sz w:val="24"/>
        </w:rPr>
        <w:t>2.</w:t>
      </w:r>
      <w:r>
        <w:rPr>
          <w:rFonts w:hint="eastAsia" w:ascii="宋体" w:hAnsi="宋体" w:cs="宋体"/>
          <w:sz w:val="24"/>
        </w:rPr>
        <w:t xml:space="preserve"> 优秀指导教师评选</w:t>
      </w:r>
    </w:p>
    <w:p>
      <w:pPr>
        <w:spacing w:line="360" w:lineRule="auto"/>
        <w:ind w:firstLine="480"/>
        <w:rPr>
          <w:rFonts w:ascii="宋体" w:hAnsi="宋体"/>
          <w:sz w:val="24"/>
        </w:rPr>
      </w:pPr>
      <w:r>
        <w:rPr>
          <w:rFonts w:hint="eastAsia" w:ascii="宋体" w:hAnsi="宋体" w:cs="宋体"/>
          <w:sz w:val="24"/>
        </w:rPr>
        <w:t>教研室主任6月5日前上报毕业设计（论文）优秀指导教师（含校外指导教师），人数为所有指导教师总人数的10%</w:t>
      </w:r>
      <w:r>
        <w:rPr>
          <w:rFonts w:hint="eastAsia" w:ascii="宋体" w:hAnsi="宋体"/>
          <w:sz w:val="24"/>
        </w:rPr>
        <w:t>，推荐参评优秀指导教师应至少满足下列条件：作为第一指导教师认真负责指导毕业设计（论文），起到了很好的模范作用；当年指导的学生中至少有一人毕业设计（论文）总成绩为优秀等级。</w:t>
      </w:r>
    </w:p>
    <w:p>
      <w:pPr>
        <w:spacing w:line="360" w:lineRule="auto"/>
        <w:ind w:firstLine="480"/>
        <w:rPr>
          <w:rFonts w:ascii="宋体" w:hAnsi="宋体" w:cs="宋体"/>
          <w:sz w:val="24"/>
        </w:rPr>
      </w:pPr>
      <w:r>
        <w:rPr>
          <w:rFonts w:hint="eastAsia" w:ascii="宋体" w:hAnsi="宋体"/>
          <w:sz w:val="24"/>
        </w:rPr>
        <w:t>3.</w:t>
      </w:r>
      <w:r>
        <w:rPr>
          <w:rFonts w:hint="eastAsia" w:ascii="宋体" w:hAnsi="宋体" w:cs="宋体"/>
          <w:sz w:val="24"/>
        </w:rPr>
        <w:t xml:space="preserve"> 毕业设计（论文）管理先进个人</w:t>
      </w:r>
    </w:p>
    <w:p>
      <w:pPr>
        <w:spacing w:line="360" w:lineRule="auto"/>
        <w:ind w:firstLine="480"/>
        <w:rPr>
          <w:rFonts w:ascii="宋体" w:hAnsi="宋体"/>
          <w:sz w:val="24"/>
        </w:rPr>
      </w:pPr>
      <w:r>
        <w:rPr>
          <w:rFonts w:hint="eastAsia" w:ascii="宋体" w:hAnsi="宋体"/>
          <w:sz w:val="24"/>
        </w:rPr>
        <w:t>6月5日前学院推荐一名候选人参评校级毕业设计（论文）管理先进个人，推荐参评者应至少满足下列条件：应是毕业设计（论文）管理工作的直接工作人员，全程参与了毕业设计（论文）的组织与管理；按照相关要求认真、高质量地完成毕业设计（论文）的组织协调、资料收集、系统维护、质量监控等相关工作；原则上近 3 年内已经获评过同类荣誉者不再推荐参评。</w:t>
      </w:r>
    </w:p>
    <w:p>
      <w:pPr>
        <w:spacing w:line="360" w:lineRule="auto"/>
        <w:ind w:firstLine="480"/>
        <w:rPr>
          <w:rFonts w:ascii="宋体" w:hAnsi="宋体" w:cs="宋体"/>
          <w:sz w:val="24"/>
        </w:rPr>
      </w:pPr>
      <w:r>
        <w:rPr>
          <w:rFonts w:hint="eastAsia" w:ascii="宋体" w:hAnsi="宋体" w:cs="宋体"/>
          <w:sz w:val="24"/>
        </w:rPr>
        <w:t>4.毕业论文工作结束后，工商管理系对毕业设计工作进行总结，并提交院办和学校教务处。</w:t>
      </w:r>
    </w:p>
    <w:p>
      <w:pPr>
        <w:spacing w:line="360" w:lineRule="auto"/>
        <w:ind w:firstLine="480"/>
        <w:rPr>
          <w:rFonts w:ascii="宋体" w:hAnsi="宋体" w:cs="宋体"/>
          <w:sz w:val="24"/>
        </w:rPr>
      </w:pPr>
    </w:p>
    <w:p>
      <w:pPr>
        <w:spacing w:line="360" w:lineRule="auto"/>
        <w:ind w:firstLine="480"/>
        <w:jc w:val="right"/>
        <w:rPr>
          <w:rFonts w:ascii="宋体" w:hAnsi="宋体" w:cs="宋体"/>
          <w:sz w:val="24"/>
        </w:rPr>
      </w:pPr>
    </w:p>
    <w:p>
      <w:pPr>
        <w:spacing w:line="360" w:lineRule="auto"/>
        <w:ind w:firstLine="480"/>
        <w:jc w:val="right"/>
        <w:rPr>
          <w:rFonts w:ascii="宋体" w:hAnsi="宋体" w:cs="宋体"/>
          <w:sz w:val="24"/>
        </w:rPr>
      </w:pPr>
    </w:p>
    <w:p>
      <w:pPr>
        <w:spacing w:line="360" w:lineRule="auto"/>
        <w:ind w:right="480" w:firstLine="480"/>
        <w:jc w:val="right"/>
        <w:rPr>
          <w:rFonts w:asciiTheme="minorEastAsia" w:hAnsiTheme="minorEastAsia" w:cstheme="minorEastAsia"/>
          <w:sz w:val="24"/>
        </w:rPr>
      </w:pPr>
      <w:r>
        <w:rPr>
          <w:rFonts w:hint="eastAsia" w:asciiTheme="minorEastAsia" w:hAnsiTheme="minorEastAsia" w:cstheme="minorEastAsia"/>
          <w:sz w:val="24"/>
        </w:rPr>
        <w:t>管理学院</w:t>
      </w:r>
    </w:p>
    <w:p>
      <w:pPr>
        <w:spacing w:line="360" w:lineRule="auto"/>
        <w:ind w:firstLine="480"/>
        <w:jc w:val="right"/>
        <w:rPr>
          <w:rFonts w:asciiTheme="minorEastAsia" w:hAnsiTheme="minorEastAsia" w:cstheme="minorEastAsia"/>
          <w:sz w:val="24"/>
        </w:rPr>
      </w:pPr>
      <w:r>
        <w:rPr>
          <w:rFonts w:hint="eastAsia" w:asciiTheme="minorEastAsia" w:hAnsiTheme="minorEastAsia" w:cstheme="minorEastAsia"/>
          <w:sz w:val="24"/>
        </w:rPr>
        <w:t xml:space="preserve">                                            2018年</w:t>
      </w:r>
      <w:r>
        <w:rPr>
          <w:rFonts w:asciiTheme="minorEastAsia" w:hAnsiTheme="minorEastAsia" w:cstheme="minorEastAsia"/>
          <w:sz w:val="24"/>
        </w:rPr>
        <w:t>4</w:t>
      </w:r>
      <w:r>
        <w:rPr>
          <w:rFonts w:hint="eastAsia" w:asciiTheme="minorEastAsia" w:hAnsiTheme="minorEastAsia" w:cstheme="minorEastAsia"/>
          <w:sz w:val="24"/>
        </w:rPr>
        <w:t xml:space="preserve">月 </w:t>
      </w:r>
      <w:r>
        <w:rPr>
          <w:rFonts w:asciiTheme="minorEastAsia" w:hAnsiTheme="minorEastAsia" w:cstheme="minorEastAsia"/>
          <w:sz w:val="24"/>
        </w:rPr>
        <w:t>30</w:t>
      </w:r>
      <w:r>
        <w:rPr>
          <w:rFonts w:hint="eastAsia" w:asciiTheme="minorEastAsia" w:hAnsiTheme="minorEastAsia" w:cstheme="minorEastAsia"/>
          <w:sz w:val="24"/>
        </w:rPr>
        <w:t>日</w:t>
      </w:r>
    </w:p>
    <w:p>
      <w:pPr>
        <w:spacing w:line="360" w:lineRule="auto"/>
        <w:ind w:firstLine="480"/>
        <w:jc w:val="left"/>
        <w:rPr>
          <w:rFonts w:asciiTheme="minorEastAsia" w:hAnsiTheme="minorEastAsia" w:cstheme="minorEastAsia"/>
          <w:sz w:val="24"/>
        </w:rPr>
        <w:sectPr>
          <w:pgSz w:w="11906" w:h="16838"/>
          <w:pgMar w:top="1440" w:right="1800" w:bottom="1440" w:left="1800" w:header="851" w:footer="992" w:gutter="0"/>
          <w:cols w:space="425" w:num="1"/>
          <w:docGrid w:type="lines" w:linePitch="312" w:charSpace="0"/>
        </w:sectPr>
      </w:pPr>
    </w:p>
    <w:p>
      <w:pPr>
        <w:spacing w:line="360" w:lineRule="auto"/>
        <w:jc w:val="left"/>
        <w:rPr>
          <w:rFonts w:asciiTheme="minorEastAsia" w:hAnsiTheme="minorEastAsia" w:cstheme="minorEastAsia"/>
          <w:sz w:val="24"/>
        </w:rPr>
      </w:pPr>
      <w:r>
        <w:rPr>
          <w:rFonts w:hint="eastAsia" w:asciiTheme="minorEastAsia" w:hAnsiTheme="minorEastAsia" w:cstheme="minorEastAsia"/>
          <w:sz w:val="24"/>
        </w:rPr>
        <w:t>附件1</w:t>
      </w:r>
    </w:p>
    <w:p>
      <w:pPr>
        <w:spacing w:line="360" w:lineRule="auto"/>
        <w:ind w:right="20"/>
        <w:jc w:val="center"/>
        <w:rPr>
          <w:rFonts w:ascii="宋体" w:hAnsi="宋体"/>
          <w:b/>
          <w:bCs/>
          <w:sz w:val="28"/>
          <w:szCs w:val="36"/>
        </w:rPr>
      </w:pPr>
      <w:r>
        <w:rPr>
          <w:rFonts w:hint="eastAsia" w:ascii="宋体" w:hAnsi="宋体"/>
          <w:b/>
          <w:bCs/>
          <w:sz w:val="28"/>
          <w:szCs w:val="36"/>
        </w:rPr>
        <w:t>市场营销本科毕业论文答辩安排表</w:t>
      </w:r>
    </w:p>
    <w:tbl>
      <w:tblPr>
        <w:tblStyle w:val="11"/>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4"/>
        <w:gridCol w:w="1902"/>
        <w:gridCol w:w="1026"/>
        <w:gridCol w:w="4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4" w:type="dxa"/>
            <w:vAlign w:val="center"/>
          </w:tcPr>
          <w:p>
            <w:pPr>
              <w:ind w:right="20"/>
              <w:jc w:val="center"/>
              <w:rPr>
                <w:rFonts w:asciiTheme="minorEastAsia" w:hAnsiTheme="minorEastAsia" w:cstheme="minorEastAsia"/>
                <w:bCs/>
                <w:szCs w:val="21"/>
              </w:rPr>
            </w:pPr>
            <w:r>
              <w:rPr>
                <w:rFonts w:hint="eastAsia" w:asciiTheme="minorEastAsia" w:hAnsiTheme="minorEastAsia" w:cstheme="minorEastAsia"/>
                <w:bCs/>
                <w:szCs w:val="21"/>
              </w:rPr>
              <w:t>序号</w:t>
            </w:r>
          </w:p>
        </w:tc>
        <w:tc>
          <w:tcPr>
            <w:tcW w:w="1902" w:type="dxa"/>
            <w:vAlign w:val="center"/>
          </w:tcPr>
          <w:p>
            <w:pPr>
              <w:ind w:right="20"/>
              <w:jc w:val="center"/>
              <w:rPr>
                <w:rFonts w:asciiTheme="minorEastAsia" w:hAnsiTheme="minorEastAsia" w:cstheme="minorEastAsia"/>
                <w:bCs/>
                <w:szCs w:val="21"/>
              </w:rPr>
            </w:pPr>
            <w:r>
              <w:rPr>
                <w:rFonts w:hint="eastAsia" w:asciiTheme="minorEastAsia" w:hAnsiTheme="minorEastAsia" w:cstheme="minorEastAsia"/>
                <w:bCs/>
                <w:szCs w:val="21"/>
              </w:rPr>
              <w:t>时间</w:t>
            </w:r>
          </w:p>
        </w:tc>
        <w:tc>
          <w:tcPr>
            <w:tcW w:w="1026" w:type="dxa"/>
            <w:vAlign w:val="center"/>
          </w:tcPr>
          <w:p>
            <w:pPr>
              <w:ind w:right="20"/>
              <w:jc w:val="center"/>
              <w:rPr>
                <w:rFonts w:asciiTheme="minorEastAsia" w:hAnsiTheme="minorEastAsia" w:cstheme="minorEastAsia"/>
                <w:bCs/>
                <w:szCs w:val="21"/>
              </w:rPr>
            </w:pPr>
            <w:r>
              <w:rPr>
                <w:rFonts w:hint="eastAsia" w:asciiTheme="minorEastAsia" w:hAnsiTheme="minorEastAsia" w:cstheme="minorEastAsia"/>
                <w:bCs/>
                <w:szCs w:val="21"/>
              </w:rPr>
              <w:t>地点</w:t>
            </w:r>
          </w:p>
        </w:tc>
        <w:tc>
          <w:tcPr>
            <w:tcW w:w="4828" w:type="dxa"/>
            <w:vAlign w:val="center"/>
          </w:tcPr>
          <w:p>
            <w:pPr>
              <w:ind w:right="20"/>
              <w:jc w:val="center"/>
              <w:rPr>
                <w:rFonts w:asciiTheme="minorEastAsia" w:hAnsiTheme="minorEastAsia" w:cstheme="minorEastAsia"/>
                <w:bCs/>
                <w:szCs w:val="21"/>
              </w:rPr>
            </w:pPr>
            <w:r>
              <w:rPr>
                <w:rFonts w:hint="eastAsia" w:asciiTheme="minorEastAsia" w:hAnsiTheme="minorEastAsia" w:cstheme="minorEastAsia"/>
                <w:bCs/>
                <w:szCs w:val="21"/>
              </w:rPr>
              <w:t>答辩学生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5" w:hRule="atLeast"/>
        </w:trPr>
        <w:tc>
          <w:tcPr>
            <w:tcW w:w="574" w:type="dxa"/>
            <w:vMerge w:val="restart"/>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第一组</w:t>
            </w:r>
          </w:p>
        </w:tc>
        <w:tc>
          <w:tcPr>
            <w:tcW w:w="1902"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2018年5月25日13:00</w:t>
            </w:r>
            <w:r>
              <w:rPr>
                <w:rFonts w:asciiTheme="minorEastAsia" w:hAnsiTheme="minorEastAsia" w:cstheme="minorEastAsia"/>
                <w:bCs/>
                <w:szCs w:val="21"/>
              </w:rPr>
              <w:t>—</w:t>
            </w:r>
            <w:r>
              <w:rPr>
                <w:rFonts w:hint="eastAsia" w:asciiTheme="minorEastAsia" w:hAnsiTheme="minorEastAsia" w:cstheme="minorEastAsia"/>
                <w:bCs/>
                <w:szCs w:val="21"/>
              </w:rPr>
              <w:t>17:00</w:t>
            </w:r>
          </w:p>
        </w:tc>
        <w:tc>
          <w:tcPr>
            <w:tcW w:w="1026" w:type="dxa"/>
            <w:vMerge w:val="restart"/>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6教209教室</w:t>
            </w:r>
          </w:p>
        </w:tc>
        <w:tc>
          <w:tcPr>
            <w:tcW w:w="4828"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周思宏、周玥、任小燕、况晨晨、胡力丹、杨鑫、万梦洁、林安凤、张琼之、江茂南、喻杰、熊坤洋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5" w:hRule="atLeast"/>
        </w:trPr>
        <w:tc>
          <w:tcPr>
            <w:tcW w:w="574" w:type="dxa"/>
            <w:vMerge w:val="continue"/>
            <w:vAlign w:val="center"/>
          </w:tcPr>
          <w:p>
            <w:pPr>
              <w:ind w:right="20"/>
              <w:rPr>
                <w:rFonts w:asciiTheme="minorEastAsia" w:hAnsiTheme="minorEastAsia" w:cstheme="minorEastAsia"/>
                <w:bCs/>
                <w:szCs w:val="21"/>
              </w:rPr>
            </w:pPr>
          </w:p>
        </w:tc>
        <w:tc>
          <w:tcPr>
            <w:tcW w:w="1902"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2018年5月30日13:00</w:t>
            </w:r>
            <w:r>
              <w:rPr>
                <w:rFonts w:asciiTheme="minorEastAsia" w:hAnsiTheme="minorEastAsia" w:cstheme="minorEastAsia"/>
                <w:bCs/>
                <w:szCs w:val="21"/>
              </w:rPr>
              <w:t>—</w:t>
            </w:r>
            <w:r>
              <w:rPr>
                <w:rFonts w:hint="eastAsia" w:asciiTheme="minorEastAsia" w:hAnsiTheme="minorEastAsia" w:cstheme="minorEastAsia"/>
                <w:bCs/>
                <w:szCs w:val="21"/>
              </w:rPr>
              <w:t>17:00</w:t>
            </w:r>
          </w:p>
        </w:tc>
        <w:tc>
          <w:tcPr>
            <w:tcW w:w="1026" w:type="dxa"/>
            <w:vMerge w:val="continue"/>
            <w:vAlign w:val="center"/>
          </w:tcPr>
          <w:p>
            <w:pPr>
              <w:ind w:right="20"/>
              <w:rPr>
                <w:rFonts w:asciiTheme="minorEastAsia" w:hAnsiTheme="minorEastAsia" w:cstheme="minorEastAsia"/>
                <w:bCs/>
                <w:szCs w:val="21"/>
              </w:rPr>
            </w:pPr>
          </w:p>
        </w:tc>
        <w:tc>
          <w:tcPr>
            <w:tcW w:w="4828"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刘志权、唐爽文、易文武、杨博文、莫瑞婷、白玉冰、赵娟、刘海生、谭添木、黄晓岚、袁英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5" w:hRule="atLeast"/>
        </w:trPr>
        <w:tc>
          <w:tcPr>
            <w:tcW w:w="574" w:type="dxa"/>
            <w:vMerge w:val="restart"/>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第二组</w:t>
            </w:r>
          </w:p>
        </w:tc>
        <w:tc>
          <w:tcPr>
            <w:tcW w:w="1902"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2018年5月25日13:00</w:t>
            </w:r>
            <w:r>
              <w:rPr>
                <w:rFonts w:asciiTheme="minorEastAsia" w:hAnsiTheme="minorEastAsia" w:cstheme="minorEastAsia"/>
                <w:bCs/>
                <w:szCs w:val="21"/>
              </w:rPr>
              <w:t>—</w:t>
            </w:r>
            <w:r>
              <w:rPr>
                <w:rFonts w:hint="eastAsia" w:asciiTheme="minorEastAsia" w:hAnsiTheme="minorEastAsia" w:cstheme="minorEastAsia"/>
                <w:bCs/>
                <w:szCs w:val="21"/>
              </w:rPr>
              <w:t>17:00</w:t>
            </w:r>
          </w:p>
        </w:tc>
        <w:tc>
          <w:tcPr>
            <w:tcW w:w="1026" w:type="dxa"/>
            <w:vMerge w:val="restart"/>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6教210教室</w:t>
            </w:r>
          </w:p>
        </w:tc>
        <w:tc>
          <w:tcPr>
            <w:tcW w:w="4828"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周娇、佘玲、郭芳、郑惠敏、明羽佳、黄雲、胡燕、李雪、张燕、马欢、刘莹、李媛媛、杨鑫、蒲远娇、秦雪娇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5" w:hRule="atLeast"/>
        </w:trPr>
        <w:tc>
          <w:tcPr>
            <w:tcW w:w="574" w:type="dxa"/>
            <w:vMerge w:val="continue"/>
            <w:vAlign w:val="center"/>
          </w:tcPr>
          <w:p>
            <w:pPr>
              <w:ind w:right="20"/>
              <w:rPr>
                <w:rFonts w:asciiTheme="minorEastAsia" w:hAnsiTheme="minorEastAsia" w:cstheme="minorEastAsia"/>
                <w:bCs/>
                <w:szCs w:val="21"/>
              </w:rPr>
            </w:pPr>
          </w:p>
        </w:tc>
        <w:tc>
          <w:tcPr>
            <w:tcW w:w="1902"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2018年5月30日13:00</w:t>
            </w:r>
            <w:r>
              <w:rPr>
                <w:rFonts w:asciiTheme="minorEastAsia" w:hAnsiTheme="minorEastAsia" w:cstheme="minorEastAsia"/>
                <w:bCs/>
                <w:szCs w:val="21"/>
              </w:rPr>
              <w:t>—</w:t>
            </w:r>
            <w:r>
              <w:rPr>
                <w:rFonts w:hint="eastAsia" w:asciiTheme="minorEastAsia" w:hAnsiTheme="minorEastAsia" w:cstheme="minorEastAsia"/>
                <w:bCs/>
                <w:szCs w:val="21"/>
              </w:rPr>
              <w:t>17:00</w:t>
            </w:r>
          </w:p>
        </w:tc>
        <w:tc>
          <w:tcPr>
            <w:tcW w:w="1026" w:type="dxa"/>
            <w:vMerge w:val="continue"/>
            <w:vAlign w:val="center"/>
          </w:tcPr>
          <w:p>
            <w:pPr>
              <w:ind w:right="20"/>
              <w:rPr>
                <w:rFonts w:asciiTheme="minorEastAsia" w:hAnsiTheme="minorEastAsia" w:cstheme="minorEastAsia"/>
                <w:bCs/>
                <w:szCs w:val="21"/>
              </w:rPr>
            </w:pPr>
          </w:p>
        </w:tc>
        <w:tc>
          <w:tcPr>
            <w:tcW w:w="4828"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刘洋、程杰、王梦竹、孙悦、魏无为、谭波、周敬翔、易建军、林世美、余洁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5" w:hRule="atLeast"/>
        </w:trPr>
        <w:tc>
          <w:tcPr>
            <w:tcW w:w="574" w:type="dxa"/>
            <w:vMerge w:val="restart"/>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第三组</w:t>
            </w:r>
          </w:p>
        </w:tc>
        <w:tc>
          <w:tcPr>
            <w:tcW w:w="1902"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2018年5月25日13:00</w:t>
            </w:r>
            <w:r>
              <w:rPr>
                <w:rFonts w:asciiTheme="minorEastAsia" w:hAnsiTheme="minorEastAsia" w:cstheme="minorEastAsia"/>
                <w:bCs/>
                <w:szCs w:val="21"/>
              </w:rPr>
              <w:t>—</w:t>
            </w:r>
            <w:r>
              <w:rPr>
                <w:rFonts w:hint="eastAsia" w:asciiTheme="minorEastAsia" w:hAnsiTheme="minorEastAsia" w:cstheme="minorEastAsia"/>
                <w:bCs/>
                <w:szCs w:val="21"/>
              </w:rPr>
              <w:t>17:00</w:t>
            </w:r>
          </w:p>
        </w:tc>
        <w:tc>
          <w:tcPr>
            <w:tcW w:w="1026" w:type="dxa"/>
            <w:vMerge w:val="restart"/>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6教211教室</w:t>
            </w:r>
          </w:p>
        </w:tc>
        <w:tc>
          <w:tcPr>
            <w:tcW w:w="4828"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付清娟、邓中玉、王鹏（4班）、毕浪、程利莎、陈梦渝、方钰、陈环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5" w:hRule="atLeast"/>
        </w:trPr>
        <w:tc>
          <w:tcPr>
            <w:tcW w:w="574" w:type="dxa"/>
            <w:vMerge w:val="continue"/>
            <w:vAlign w:val="center"/>
          </w:tcPr>
          <w:p>
            <w:pPr>
              <w:ind w:right="20"/>
              <w:rPr>
                <w:rFonts w:asciiTheme="minorEastAsia" w:hAnsiTheme="minorEastAsia" w:cstheme="minorEastAsia"/>
                <w:bCs/>
                <w:szCs w:val="21"/>
              </w:rPr>
            </w:pPr>
          </w:p>
        </w:tc>
        <w:tc>
          <w:tcPr>
            <w:tcW w:w="1902"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2018年5月30日13:00</w:t>
            </w:r>
            <w:r>
              <w:rPr>
                <w:rFonts w:asciiTheme="minorEastAsia" w:hAnsiTheme="minorEastAsia" w:cstheme="minorEastAsia"/>
                <w:bCs/>
                <w:szCs w:val="21"/>
              </w:rPr>
              <w:t>—</w:t>
            </w:r>
            <w:r>
              <w:rPr>
                <w:rFonts w:hint="eastAsia" w:asciiTheme="minorEastAsia" w:hAnsiTheme="minorEastAsia" w:cstheme="minorEastAsia"/>
                <w:bCs/>
                <w:szCs w:val="21"/>
              </w:rPr>
              <w:t>17:00</w:t>
            </w:r>
          </w:p>
        </w:tc>
        <w:tc>
          <w:tcPr>
            <w:tcW w:w="1026" w:type="dxa"/>
            <w:vMerge w:val="continue"/>
            <w:vAlign w:val="center"/>
          </w:tcPr>
          <w:p>
            <w:pPr>
              <w:ind w:right="20"/>
              <w:rPr>
                <w:rFonts w:asciiTheme="minorEastAsia" w:hAnsiTheme="minorEastAsia" w:cstheme="minorEastAsia"/>
                <w:bCs/>
                <w:szCs w:val="21"/>
              </w:rPr>
            </w:pPr>
          </w:p>
        </w:tc>
        <w:tc>
          <w:tcPr>
            <w:tcW w:w="4828"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郭思含、何付兵、唐浚皓、田彩红、罗煜翔、冉启鑫、曾晓月、林艳、刘露、王鹏（5班）、徐北玲、席雷雲、谢金花、代建科、龚明阳、伍鹏、黄真、张景熙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5" w:hRule="atLeast"/>
        </w:trPr>
        <w:tc>
          <w:tcPr>
            <w:tcW w:w="574" w:type="dxa"/>
            <w:vMerge w:val="restart"/>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第四组</w:t>
            </w:r>
          </w:p>
        </w:tc>
        <w:tc>
          <w:tcPr>
            <w:tcW w:w="1902"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2018年5月25日13:00</w:t>
            </w:r>
            <w:r>
              <w:rPr>
                <w:rFonts w:asciiTheme="minorEastAsia" w:hAnsiTheme="minorEastAsia" w:cstheme="minorEastAsia"/>
                <w:bCs/>
                <w:szCs w:val="21"/>
              </w:rPr>
              <w:t>—</w:t>
            </w:r>
            <w:r>
              <w:rPr>
                <w:rFonts w:hint="eastAsia" w:asciiTheme="minorEastAsia" w:hAnsiTheme="minorEastAsia" w:cstheme="minorEastAsia"/>
                <w:bCs/>
                <w:szCs w:val="21"/>
              </w:rPr>
              <w:t>17:00</w:t>
            </w:r>
          </w:p>
        </w:tc>
        <w:tc>
          <w:tcPr>
            <w:tcW w:w="1026" w:type="dxa"/>
            <w:vMerge w:val="restart"/>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6教212教室</w:t>
            </w:r>
          </w:p>
        </w:tc>
        <w:tc>
          <w:tcPr>
            <w:tcW w:w="4828"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顾璐、张茂林、李林、周德裕、傅舟、姜晓雨、白列宁、谭利、王荧、凡梅君、秦兴、宋蕊洁、刘坷坷、黄麟、罗鉴飞、程胜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5" w:hRule="atLeast"/>
        </w:trPr>
        <w:tc>
          <w:tcPr>
            <w:tcW w:w="574" w:type="dxa"/>
            <w:vMerge w:val="continue"/>
            <w:vAlign w:val="center"/>
          </w:tcPr>
          <w:p>
            <w:pPr>
              <w:ind w:right="20"/>
              <w:rPr>
                <w:rFonts w:asciiTheme="minorEastAsia" w:hAnsiTheme="minorEastAsia" w:cstheme="minorEastAsia"/>
                <w:bCs/>
                <w:szCs w:val="21"/>
              </w:rPr>
            </w:pPr>
          </w:p>
        </w:tc>
        <w:tc>
          <w:tcPr>
            <w:tcW w:w="1902"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2018年5月30日13:00</w:t>
            </w:r>
            <w:r>
              <w:rPr>
                <w:rFonts w:asciiTheme="minorEastAsia" w:hAnsiTheme="minorEastAsia" w:cstheme="minorEastAsia"/>
                <w:bCs/>
                <w:szCs w:val="21"/>
              </w:rPr>
              <w:t>—</w:t>
            </w:r>
            <w:r>
              <w:rPr>
                <w:rFonts w:hint="eastAsia" w:asciiTheme="minorEastAsia" w:hAnsiTheme="minorEastAsia" w:cstheme="minorEastAsia"/>
                <w:bCs/>
                <w:szCs w:val="21"/>
              </w:rPr>
              <w:t>17:00</w:t>
            </w:r>
          </w:p>
        </w:tc>
        <w:tc>
          <w:tcPr>
            <w:tcW w:w="1026" w:type="dxa"/>
            <w:vMerge w:val="continue"/>
            <w:vAlign w:val="center"/>
          </w:tcPr>
          <w:p>
            <w:pPr>
              <w:ind w:right="20"/>
              <w:rPr>
                <w:rFonts w:asciiTheme="minorEastAsia" w:hAnsiTheme="minorEastAsia" w:cstheme="minorEastAsia"/>
                <w:bCs/>
                <w:szCs w:val="21"/>
              </w:rPr>
            </w:pPr>
          </w:p>
        </w:tc>
        <w:tc>
          <w:tcPr>
            <w:tcW w:w="4828"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陈伟、黄成双、陈凯、胡春山、何欢、蔡露、宋香玉、但玮、张巍、阳敏敏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3" w:hRule="atLeast"/>
        </w:trPr>
        <w:tc>
          <w:tcPr>
            <w:tcW w:w="574" w:type="dxa"/>
            <w:vMerge w:val="restart"/>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第五组</w:t>
            </w:r>
          </w:p>
        </w:tc>
        <w:tc>
          <w:tcPr>
            <w:tcW w:w="1902"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2018年5月25日13:00</w:t>
            </w:r>
            <w:r>
              <w:rPr>
                <w:rFonts w:asciiTheme="minorEastAsia" w:hAnsiTheme="minorEastAsia" w:cstheme="minorEastAsia"/>
                <w:bCs/>
                <w:szCs w:val="21"/>
              </w:rPr>
              <w:t>—</w:t>
            </w:r>
            <w:r>
              <w:rPr>
                <w:rFonts w:hint="eastAsia" w:asciiTheme="minorEastAsia" w:hAnsiTheme="minorEastAsia" w:cstheme="minorEastAsia"/>
                <w:bCs/>
                <w:szCs w:val="21"/>
              </w:rPr>
              <w:t>17:00</w:t>
            </w:r>
          </w:p>
        </w:tc>
        <w:tc>
          <w:tcPr>
            <w:tcW w:w="1026" w:type="dxa"/>
            <w:vMerge w:val="restart"/>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6教213教室</w:t>
            </w:r>
          </w:p>
        </w:tc>
        <w:tc>
          <w:tcPr>
            <w:tcW w:w="4828"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霍玲、张浩、谭红、陈智能、甘超、马正宵、黄旅行、杜菲莎、娄帷棋、谭仁敏、尹凤灵、陶正元、黎秀玲、张宇婷、李佳雨、陈次俊、周静云、李美瑩、张梦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2" w:hRule="atLeast"/>
        </w:trPr>
        <w:tc>
          <w:tcPr>
            <w:tcW w:w="574" w:type="dxa"/>
            <w:vMerge w:val="continue"/>
            <w:vAlign w:val="center"/>
          </w:tcPr>
          <w:p>
            <w:pPr>
              <w:ind w:right="20"/>
              <w:rPr>
                <w:rFonts w:asciiTheme="minorEastAsia" w:hAnsiTheme="minorEastAsia" w:cstheme="minorEastAsia"/>
                <w:bCs/>
                <w:szCs w:val="21"/>
              </w:rPr>
            </w:pPr>
          </w:p>
        </w:tc>
        <w:tc>
          <w:tcPr>
            <w:tcW w:w="1902"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2018年5月30日13:00</w:t>
            </w:r>
            <w:r>
              <w:rPr>
                <w:rFonts w:asciiTheme="minorEastAsia" w:hAnsiTheme="minorEastAsia" w:cstheme="minorEastAsia"/>
                <w:bCs/>
                <w:szCs w:val="21"/>
              </w:rPr>
              <w:t>—</w:t>
            </w:r>
            <w:r>
              <w:rPr>
                <w:rFonts w:hint="eastAsia" w:asciiTheme="minorEastAsia" w:hAnsiTheme="minorEastAsia" w:cstheme="minorEastAsia"/>
                <w:bCs/>
                <w:szCs w:val="21"/>
              </w:rPr>
              <w:t>17:00</w:t>
            </w:r>
          </w:p>
        </w:tc>
        <w:tc>
          <w:tcPr>
            <w:tcW w:w="1026" w:type="dxa"/>
            <w:vMerge w:val="continue"/>
            <w:vAlign w:val="center"/>
          </w:tcPr>
          <w:p>
            <w:pPr>
              <w:ind w:right="20"/>
              <w:rPr>
                <w:rFonts w:asciiTheme="minorEastAsia" w:hAnsiTheme="minorEastAsia" w:cstheme="minorEastAsia"/>
                <w:bCs/>
                <w:szCs w:val="21"/>
              </w:rPr>
            </w:pPr>
          </w:p>
        </w:tc>
        <w:tc>
          <w:tcPr>
            <w:tcW w:w="4828"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宿小容、唐心帼、陈蓓蕾、曾李娜、刘志敏、陈金阳、翁康明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5" w:hRule="atLeast"/>
        </w:trPr>
        <w:tc>
          <w:tcPr>
            <w:tcW w:w="574" w:type="dxa"/>
            <w:vMerge w:val="restart"/>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第六组</w:t>
            </w:r>
          </w:p>
        </w:tc>
        <w:tc>
          <w:tcPr>
            <w:tcW w:w="1902"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2018年5月25日13:00</w:t>
            </w:r>
            <w:r>
              <w:rPr>
                <w:rFonts w:asciiTheme="minorEastAsia" w:hAnsiTheme="minorEastAsia" w:cstheme="minorEastAsia"/>
                <w:bCs/>
                <w:szCs w:val="21"/>
              </w:rPr>
              <w:t>—</w:t>
            </w:r>
            <w:r>
              <w:rPr>
                <w:rFonts w:hint="eastAsia" w:asciiTheme="minorEastAsia" w:hAnsiTheme="minorEastAsia" w:cstheme="minorEastAsia"/>
                <w:bCs/>
                <w:szCs w:val="21"/>
              </w:rPr>
              <w:t>17:00</w:t>
            </w:r>
          </w:p>
        </w:tc>
        <w:tc>
          <w:tcPr>
            <w:tcW w:w="1026" w:type="dxa"/>
            <w:vMerge w:val="restart"/>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6教214教室</w:t>
            </w:r>
          </w:p>
        </w:tc>
        <w:tc>
          <w:tcPr>
            <w:tcW w:w="4828"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喻金华、林名琴、胡军、王  超、黄丹妮、但鸿玉、王英、文超、康茜茜、吴万成、文琴、郑盈、窦利达、陈钦青、张杨、胡莉娜、刘念、牟丹丹、邱茂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5" w:hRule="atLeast"/>
        </w:trPr>
        <w:tc>
          <w:tcPr>
            <w:tcW w:w="574" w:type="dxa"/>
            <w:vMerge w:val="continue"/>
            <w:vAlign w:val="center"/>
          </w:tcPr>
          <w:p>
            <w:pPr>
              <w:ind w:right="20"/>
              <w:rPr>
                <w:rFonts w:asciiTheme="minorEastAsia" w:hAnsiTheme="minorEastAsia" w:cstheme="minorEastAsia"/>
                <w:bCs/>
                <w:szCs w:val="21"/>
              </w:rPr>
            </w:pPr>
          </w:p>
        </w:tc>
        <w:tc>
          <w:tcPr>
            <w:tcW w:w="1902"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2018年5月30日13:00</w:t>
            </w:r>
            <w:r>
              <w:rPr>
                <w:rFonts w:asciiTheme="minorEastAsia" w:hAnsiTheme="minorEastAsia" w:cstheme="minorEastAsia"/>
                <w:bCs/>
                <w:szCs w:val="21"/>
              </w:rPr>
              <w:t>—</w:t>
            </w:r>
            <w:r>
              <w:rPr>
                <w:rFonts w:hint="eastAsia" w:asciiTheme="minorEastAsia" w:hAnsiTheme="minorEastAsia" w:cstheme="minorEastAsia"/>
                <w:bCs/>
                <w:szCs w:val="21"/>
              </w:rPr>
              <w:t>17:00</w:t>
            </w:r>
          </w:p>
        </w:tc>
        <w:tc>
          <w:tcPr>
            <w:tcW w:w="1026" w:type="dxa"/>
            <w:vMerge w:val="continue"/>
            <w:vAlign w:val="center"/>
          </w:tcPr>
          <w:p>
            <w:pPr>
              <w:ind w:right="20"/>
              <w:rPr>
                <w:rFonts w:asciiTheme="minorEastAsia" w:hAnsiTheme="minorEastAsia" w:cstheme="minorEastAsia"/>
                <w:bCs/>
                <w:szCs w:val="21"/>
              </w:rPr>
            </w:pPr>
          </w:p>
        </w:tc>
        <w:tc>
          <w:tcPr>
            <w:tcW w:w="4828"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杨康、马莉雪、黄兰璇、谭宇倩、宗文琰、李克红、易兴勇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5" w:hRule="atLeast"/>
        </w:trPr>
        <w:tc>
          <w:tcPr>
            <w:tcW w:w="574" w:type="dxa"/>
            <w:vMerge w:val="restart"/>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第七组</w:t>
            </w:r>
          </w:p>
        </w:tc>
        <w:tc>
          <w:tcPr>
            <w:tcW w:w="1902"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2018年5月25日13:00</w:t>
            </w:r>
            <w:r>
              <w:rPr>
                <w:rFonts w:asciiTheme="minorEastAsia" w:hAnsiTheme="minorEastAsia" w:cstheme="minorEastAsia"/>
                <w:bCs/>
                <w:szCs w:val="21"/>
              </w:rPr>
              <w:t>—</w:t>
            </w:r>
            <w:r>
              <w:rPr>
                <w:rFonts w:hint="eastAsia" w:asciiTheme="minorEastAsia" w:hAnsiTheme="minorEastAsia" w:cstheme="minorEastAsia"/>
                <w:bCs/>
                <w:szCs w:val="21"/>
              </w:rPr>
              <w:t>17:00</w:t>
            </w:r>
          </w:p>
        </w:tc>
        <w:tc>
          <w:tcPr>
            <w:tcW w:w="1026" w:type="dxa"/>
            <w:vMerge w:val="restart"/>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6教215教室</w:t>
            </w:r>
          </w:p>
        </w:tc>
        <w:tc>
          <w:tcPr>
            <w:tcW w:w="4828"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傅稀琳、刘晓群、赵珊珊、周小琪、张银、兰海莎、胡春、谭俊、胡宁、罗丽、王凯、李念、凌松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5" w:hRule="atLeast"/>
        </w:trPr>
        <w:tc>
          <w:tcPr>
            <w:tcW w:w="574" w:type="dxa"/>
            <w:vMerge w:val="continue"/>
            <w:vAlign w:val="center"/>
          </w:tcPr>
          <w:p>
            <w:pPr>
              <w:ind w:right="20"/>
              <w:rPr>
                <w:rFonts w:asciiTheme="minorEastAsia" w:hAnsiTheme="minorEastAsia" w:cstheme="minorEastAsia"/>
                <w:bCs/>
                <w:szCs w:val="21"/>
              </w:rPr>
            </w:pPr>
          </w:p>
        </w:tc>
        <w:tc>
          <w:tcPr>
            <w:tcW w:w="1902"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2018年5月30日13:00</w:t>
            </w:r>
            <w:r>
              <w:rPr>
                <w:rFonts w:asciiTheme="minorEastAsia" w:hAnsiTheme="minorEastAsia" w:cstheme="minorEastAsia"/>
                <w:bCs/>
                <w:szCs w:val="21"/>
              </w:rPr>
              <w:t>—</w:t>
            </w:r>
            <w:r>
              <w:rPr>
                <w:rFonts w:hint="eastAsia" w:asciiTheme="minorEastAsia" w:hAnsiTheme="minorEastAsia" w:cstheme="minorEastAsia"/>
                <w:bCs/>
                <w:szCs w:val="21"/>
              </w:rPr>
              <w:t>17:00</w:t>
            </w:r>
          </w:p>
        </w:tc>
        <w:tc>
          <w:tcPr>
            <w:tcW w:w="1026" w:type="dxa"/>
            <w:vMerge w:val="continue"/>
            <w:vAlign w:val="center"/>
          </w:tcPr>
          <w:p>
            <w:pPr>
              <w:ind w:right="20"/>
              <w:rPr>
                <w:rFonts w:asciiTheme="minorEastAsia" w:hAnsiTheme="minorEastAsia" w:cstheme="minorEastAsia"/>
                <w:bCs/>
                <w:szCs w:val="21"/>
              </w:rPr>
            </w:pPr>
          </w:p>
        </w:tc>
        <w:tc>
          <w:tcPr>
            <w:tcW w:w="4828"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蒋倩、杨欣、周婷、袁成跃、詹赢、康方爽、彭乔、秦桂花、罗影、毛建、赵静、陈邦美、谭娇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5" w:hRule="atLeast"/>
        </w:trPr>
        <w:tc>
          <w:tcPr>
            <w:tcW w:w="574" w:type="dxa"/>
            <w:vMerge w:val="restart"/>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第八组</w:t>
            </w:r>
          </w:p>
        </w:tc>
        <w:tc>
          <w:tcPr>
            <w:tcW w:w="1902"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2018年5月25日13:00</w:t>
            </w:r>
            <w:r>
              <w:rPr>
                <w:rFonts w:asciiTheme="minorEastAsia" w:hAnsiTheme="minorEastAsia" w:cstheme="minorEastAsia"/>
                <w:bCs/>
                <w:szCs w:val="21"/>
              </w:rPr>
              <w:t>—</w:t>
            </w:r>
            <w:r>
              <w:rPr>
                <w:rFonts w:hint="eastAsia" w:asciiTheme="minorEastAsia" w:hAnsiTheme="minorEastAsia" w:cstheme="minorEastAsia"/>
                <w:bCs/>
                <w:szCs w:val="21"/>
              </w:rPr>
              <w:t>17:00</w:t>
            </w:r>
          </w:p>
        </w:tc>
        <w:tc>
          <w:tcPr>
            <w:tcW w:w="1026" w:type="dxa"/>
            <w:vMerge w:val="restart"/>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6教216教室</w:t>
            </w:r>
          </w:p>
        </w:tc>
        <w:tc>
          <w:tcPr>
            <w:tcW w:w="4828"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何停停、冉腊琼、李博航、张云龙、赵磊、于海龙、牟彬彬、汪周洲、项诗瑶、刘瑶、杜贤波、佘郅逸、梁欢、贾洋洋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5" w:hRule="atLeast"/>
        </w:trPr>
        <w:tc>
          <w:tcPr>
            <w:tcW w:w="574" w:type="dxa"/>
            <w:vMerge w:val="continue"/>
            <w:vAlign w:val="center"/>
          </w:tcPr>
          <w:p>
            <w:pPr>
              <w:ind w:right="20"/>
              <w:rPr>
                <w:rFonts w:asciiTheme="minorEastAsia" w:hAnsiTheme="minorEastAsia" w:cstheme="minorEastAsia"/>
                <w:bCs/>
                <w:szCs w:val="21"/>
              </w:rPr>
            </w:pPr>
          </w:p>
        </w:tc>
        <w:tc>
          <w:tcPr>
            <w:tcW w:w="1902"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2018年5月30日13:00</w:t>
            </w:r>
            <w:r>
              <w:rPr>
                <w:rFonts w:asciiTheme="minorEastAsia" w:hAnsiTheme="minorEastAsia" w:cstheme="minorEastAsia"/>
                <w:bCs/>
                <w:szCs w:val="21"/>
              </w:rPr>
              <w:t>—</w:t>
            </w:r>
            <w:r>
              <w:rPr>
                <w:rFonts w:hint="eastAsia" w:asciiTheme="minorEastAsia" w:hAnsiTheme="minorEastAsia" w:cstheme="minorEastAsia"/>
                <w:bCs/>
                <w:szCs w:val="21"/>
              </w:rPr>
              <w:t>17:00</w:t>
            </w:r>
          </w:p>
        </w:tc>
        <w:tc>
          <w:tcPr>
            <w:tcW w:w="1026" w:type="dxa"/>
            <w:vMerge w:val="continue"/>
            <w:vAlign w:val="center"/>
          </w:tcPr>
          <w:p>
            <w:pPr>
              <w:ind w:right="20"/>
              <w:rPr>
                <w:rFonts w:asciiTheme="minorEastAsia" w:hAnsiTheme="minorEastAsia" w:cstheme="minorEastAsia"/>
                <w:bCs/>
                <w:szCs w:val="21"/>
              </w:rPr>
            </w:pPr>
          </w:p>
        </w:tc>
        <w:tc>
          <w:tcPr>
            <w:tcW w:w="4828"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李辉桃、郑佳欣、曾磊、文清、付范媛、梁兰、白雪、雷智林、余字勤、孔悦、郑秀秀、杨露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5" w:hRule="atLeast"/>
        </w:trPr>
        <w:tc>
          <w:tcPr>
            <w:tcW w:w="574" w:type="dxa"/>
            <w:vMerge w:val="restart"/>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第九组</w:t>
            </w:r>
          </w:p>
        </w:tc>
        <w:tc>
          <w:tcPr>
            <w:tcW w:w="1902"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2018年5月25日13:00</w:t>
            </w:r>
            <w:r>
              <w:rPr>
                <w:rFonts w:asciiTheme="minorEastAsia" w:hAnsiTheme="minorEastAsia" w:cstheme="minorEastAsia"/>
                <w:bCs/>
                <w:szCs w:val="21"/>
              </w:rPr>
              <w:t>—</w:t>
            </w:r>
            <w:r>
              <w:rPr>
                <w:rFonts w:hint="eastAsia" w:asciiTheme="minorEastAsia" w:hAnsiTheme="minorEastAsia" w:cstheme="minorEastAsia"/>
                <w:bCs/>
                <w:szCs w:val="21"/>
              </w:rPr>
              <w:t>17:00</w:t>
            </w:r>
          </w:p>
        </w:tc>
        <w:tc>
          <w:tcPr>
            <w:tcW w:w="1026" w:type="dxa"/>
            <w:vMerge w:val="restart"/>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6教217教室</w:t>
            </w:r>
          </w:p>
        </w:tc>
        <w:tc>
          <w:tcPr>
            <w:tcW w:w="4828"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常慧聪、黄琪、姚莉、豆雪琴、杨贵林、胡星、赵鑫、任昱霜、张晗、陈磊、杨振、张渝培、何邦琴、康生健、夏清霞、代梦娜、叶子、张雅雯、洪东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5" w:hRule="atLeast"/>
        </w:trPr>
        <w:tc>
          <w:tcPr>
            <w:tcW w:w="574" w:type="dxa"/>
            <w:vMerge w:val="continue"/>
            <w:vAlign w:val="center"/>
          </w:tcPr>
          <w:p>
            <w:pPr>
              <w:ind w:right="20"/>
              <w:rPr>
                <w:rFonts w:asciiTheme="minorEastAsia" w:hAnsiTheme="minorEastAsia" w:cstheme="minorEastAsia"/>
                <w:bCs/>
                <w:szCs w:val="21"/>
              </w:rPr>
            </w:pPr>
          </w:p>
        </w:tc>
        <w:tc>
          <w:tcPr>
            <w:tcW w:w="1902"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2018年5月30日13:00</w:t>
            </w:r>
            <w:r>
              <w:rPr>
                <w:rFonts w:asciiTheme="minorEastAsia" w:hAnsiTheme="minorEastAsia" w:cstheme="minorEastAsia"/>
                <w:bCs/>
                <w:szCs w:val="21"/>
              </w:rPr>
              <w:t>—</w:t>
            </w:r>
            <w:r>
              <w:rPr>
                <w:rFonts w:hint="eastAsia" w:asciiTheme="minorEastAsia" w:hAnsiTheme="minorEastAsia" w:cstheme="minorEastAsia"/>
                <w:bCs/>
                <w:szCs w:val="21"/>
              </w:rPr>
              <w:t>17:00</w:t>
            </w:r>
          </w:p>
        </w:tc>
        <w:tc>
          <w:tcPr>
            <w:tcW w:w="1026" w:type="dxa"/>
            <w:vMerge w:val="continue"/>
            <w:vAlign w:val="center"/>
          </w:tcPr>
          <w:p>
            <w:pPr>
              <w:ind w:right="20"/>
              <w:rPr>
                <w:rFonts w:asciiTheme="minorEastAsia" w:hAnsiTheme="minorEastAsia" w:cstheme="minorEastAsia"/>
                <w:bCs/>
                <w:szCs w:val="21"/>
              </w:rPr>
            </w:pPr>
          </w:p>
        </w:tc>
        <w:tc>
          <w:tcPr>
            <w:tcW w:w="4828"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龙宪矫、刘燕坭、翁琳祎、邓雪纯、王欣然、罗璇、聂川湘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5" w:hRule="atLeast"/>
        </w:trPr>
        <w:tc>
          <w:tcPr>
            <w:tcW w:w="574" w:type="dxa"/>
            <w:vMerge w:val="restart"/>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第十组</w:t>
            </w:r>
          </w:p>
        </w:tc>
        <w:tc>
          <w:tcPr>
            <w:tcW w:w="1902"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2018年5月25日13:00</w:t>
            </w:r>
            <w:r>
              <w:rPr>
                <w:rFonts w:asciiTheme="minorEastAsia" w:hAnsiTheme="minorEastAsia" w:cstheme="minorEastAsia"/>
                <w:bCs/>
                <w:szCs w:val="21"/>
              </w:rPr>
              <w:t>—</w:t>
            </w:r>
            <w:r>
              <w:rPr>
                <w:rFonts w:hint="eastAsia" w:asciiTheme="minorEastAsia" w:hAnsiTheme="minorEastAsia" w:cstheme="minorEastAsia"/>
                <w:bCs/>
                <w:szCs w:val="21"/>
              </w:rPr>
              <w:t>17:00</w:t>
            </w:r>
          </w:p>
        </w:tc>
        <w:tc>
          <w:tcPr>
            <w:tcW w:w="1026" w:type="dxa"/>
            <w:vMerge w:val="restart"/>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6教218教室</w:t>
            </w:r>
          </w:p>
        </w:tc>
        <w:tc>
          <w:tcPr>
            <w:tcW w:w="4828"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李艳、甘冰、谭伟、向必茂、郭子瑞、向婷婷、薛博文、唐亮、蒋远普、张静（男）、王娟、肖春玲、郭潇韩、方雨、余丹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5" w:hRule="atLeast"/>
        </w:trPr>
        <w:tc>
          <w:tcPr>
            <w:tcW w:w="574" w:type="dxa"/>
            <w:vMerge w:val="continue"/>
            <w:vAlign w:val="center"/>
          </w:tcPr>
          <w:p>
            <w:pPr>
              <w:ind w:right="20"/>
              <w:rPr>
                <w:rFonts w:asciiTheme="minorEastAsia" w:hAnsiTheme="minorEastAsia" w:cstheme="minorEastAsia"/>
                <w:bCs/>
                <w:szCs w:val="21"/>
              </w:rPr>
            </w:pPr>
          </w:p>
        </w:tc>
        <w:tc>
          <w:tcPr>
            <w:tcW w:w="1902"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2018年5月30日13:00</w:t>
            </w:r>
            <w:r>
              <w:rPr>
                <w:rFonts w:asciiTheme="minorEastAsia" w:hAnsiTheme="minorEastAsia" w:cstheme="minorEastAsia"/>
                <w:bCs/>
                <w:szCs w:val="21"/>
              </w:rPr>
              <w:t>—</w:t>
            </w:r>
            <w:r>
              <w:rPr>
                <w:rFonts w:hint="eastAsia" w:asciiTheme="minorEastAsia" w:hAnsiTheme="minorEastAsia" w:cstheme="minorEastAsia"/>
                <w:bCs/>
                <w:szCs w:val="21"/>
              </w:rPr>
              <w:t>17:00</w:t>
            </w:r>
          </w:p>
        </w:tc>
        <w:tc>
          <w:tcPr>
            <w:tcW w:w="1026" w:type="dxa"/>
            <w:vMerge w:val="continue"/>
            <w:vAlign w:val="center"/>
          </w:tcPr>
          <w:p>
            <w:pPr>
              <w:ind w:right="20"/>
              <w:rPr>
                <w:rFonts w:asciiTheme="minorEastAsia" w:hAnsiTheme="minorEastAsia" w:cstheme="minorEastAsia"/>
                <w:bCs/>
                <w:szCs w:val="21"/>
              </w:rPr>
            </w:pPr>
          </w:p>
        </w:tc>
        <w:tc>
          <w:tcPr>
            <w:tcW w:w="4828"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吴文敏、王宇、陈环、王芳、苏浩、熊力、陈樟、易诗呤、李奇蔓、杨钦浩、谭晓凤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5" w:hRule="atLeast"/>
        </w:trPr>
        <w:tc>
          <w:tcPr>
            <w:tcW w:w="574" w:type="dxa"/>
            <w:vMerge w:val="restart"/>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第十一组</w:t>
            </w:r>
          </w:p>
        </w:tc>
        <w:tc>
          <w:tcPr>
            <w:tcW w:w="1902"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2018年5月25日13:00</w:t>
            </w:r>
            <w:r>
              <w:rPr>
                <w:rFonts w:asciiTheme="minorEastAsia" w:hAnsiTheme="minorEastAsia" w:cstheme="minorEastAsia"/>
                <w:bCs/>
                <w:szCs w:val="21"/>
              </w:rPr>
              <w:t>—</w:t>
            </w:r>
            <w:r>
              <w:rPr>
                <w:rFonts w:hint="eastAsia" w:asciiTheme="minorEastAsia" w:hAnsiTheme="minorEastAsia" w:cstheme="minorEastAsia"/>
                <w:bCs/>
                <w:szCs w:val="21"/>
              </w:rPr>
              <w:t>17:00</w:t>
            </w:r>
          </w:p>
        </w:tc>
        <w:tc>
          <w:tcPr>
            <w:tcW w:w="1026" w:type="dxa"/>
            <w:vMerge w:val="restart"/>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6教219教室</w:t>
            </w:r>
          </w:p>
        </w:tc>
        <w:tc>
          <w:tcPr>
            <w:tcW w:w="4828"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邓灿、秦丹、曹小雪、韩莹、刘炜、谭玉洁、余俊毅、简云燕、张静（女）、庞娟、张又菱、汤杰、屈苗苗、刘干、幸玲先、黄庭川、胡春缘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5" w:hRule="atLeast"/>
        </w:trPr>
        <w:tc>
          <w:tcPr>
            <w:tcW w:w="574" w:type="dxa"/>
            <w:vMerge w:val="continue"/>
            <w:vAlign w:val="center"/>
          </w:tcPr>
          <w:p>
            <w:pPr>
              <w:ind w:right="20"/>
              <w:rPr>
                <w:rFonts w:asciiTheme="minorEastAsia" w:hAnsiTheme="minorEastAsia" w:cstheme="minorEastAsia"/>
                <w:bCs/>
                <w:szCs w:val="21"/>
              </w:rPr>
            </w:pPr>
          </w:p>
        </w:tc>
        <w:tc>
          <w:tcPr>
            <w:tcW w:w="1902"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2018年5月30日13:00</w:t>
            </w:r>
            <w:r>
              <w:rPr>
                <w:rFonts w:asciiTheme="minorEastAsia" w:hAnsiTheme="minorEastAsia" w:cstheme="minorEastAsia"/>
                <w:bCs/>
                <w:szCs w:val="21"/>
              </w:rPr>
              <w:t>—</w:t>
            </w:r>
            <w:r>
              <w:rPr>
                <w:rFonts w:hint="eastAsia" w:asciiTheme="minorEastAsia" w:hAnsiTheme="minorEastAsia" w:cstheme="minorEastAsia"/>
                <w:bCs/>
                <w:szCs w:val="21"/>
              </w:rPr>
              <w:t>17:00</w:t>
            </w:r>
          </w:p>
        </w:tc>
        <w:tc>
          <w:tcPr>
            <w:tcW w:w="1026" w:type="dxa"/>
            <w:vMerge w:val="continue"/>
            <w:vAlign w:val="center"/>
          </w:tcPr>
          <w:p>
            <w:pPr>
              <w:ind w:right="20"/>
              <w:rPr>
                <w:rFonts w:asciiTheme="minorEastAsia" w:hAnsiTheme="minorEastAsia" w:cstheme="minorEastAsia"/>
                <w:bCs/>
                <w:szCs w:val="21"/>
              </w:rPr>
            </w:pPr>
          </w:p>
        </w:tc>
        <w:tc>
          <w:tcPr>
            <w:tcW w:w="4828"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周冰倩、徐欢、夏青青、黄恬、李晓燎、杭景峰、陶燕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5" w:hRule="atLeast"/>
        </w:trPr>
        <w:tc>
          <w:tcPr>
            <w:tcW w:w="574" w:type="dxa"/>
            <w:vMerge w:val="restart"/>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第十二组</w:t>
            </w:r>
          </w:p>
        </w:tc>
        <w:tc>
          <w:tcPr>
            <w:tcW w:w="1902"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2018年5月25日13:00</w:t>
            </w:r>
            <w:r>
              <w:rPr>
                <w:rFonts w:asciiTheme="minorEastAsia" w:hAnsiTheme="minorEastAsia" w:cstheme="minorEastAsia"/>
                <w:bCs/>
                <w:szCs w:val="21"/>
              </w:rPr>
              <w:t>—</w:t>
            </w:r>
            <w:r>
              <w:rPr>
                <w:rFonts w:hint="eastAsia" w:asciiTheme="minorEastAsia" w:hAnsiTheme="minorEastAsia" w:cstheme="minorEastAsia"/>
                <w:bCs/>
                <w:szCs w:val="21"/>
              </w:rPr>
              <w:t>17:00</w:t>
            </w:r>
          </w:p>
        </w:tc>
        <w:tc>
          <w:tcPr>
            <w:tcW w:w="1026" w:type="dxa"/>
            <w:vMerge w:val="restart"/>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6教220教室</w:t>
            </w:r>
          </w:p>
        </w:tc>
        <w:tc>
          <w:tcPr>
            <w:tcW w:w="4828"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罗教、李秋莹、蔡胜、张瀚月、王凤媛、罗辉、蒲磊、但宏鑫、晏琳、王杰杨、喻智慧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5" w:hRule="atLeast"/>
        </w:trPr>
        <w:tc>
          <w:tcPr>
            <w:tcW w:w="574" w:type="dxa"/>
            <w:vMerge w:val="continue"/>
            <w:vAlign w:val="center"/>
          </w:tcPr>
          <w:p>
            <w:pPr>
              <w:ind w:right="20"/>
              <w:rPr>
                <w:rFonts w:asciiTheme="minorEastAsia" w:hAnsiTheme="minorEastAsia" w:cstheme="minorEastAsia"/>
                <w:bCs/>
                <w:szCs w:val="21"/>
              </w:rPr>
            </w:pPr>
          </w:p>
        </w:tc>
        <w:tc>
          <w:tcPr>
            <w:tcW w:w="1902"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2018年5月30日13:00</w:t>
            </w:r>
            <w:r>
              <w:rPr>
                <w:rFonts w:asciiTheme="minorEastAsia" w:hAnsiTheme="minorEastAsia" w:cstheme="minorEastAsia"/>
                <w:bCs/>
                <w:szCs w:val="21"/>
              </w:rPr>
              <w:t>—</w:t>
            </w:r>
            <w:r>
              <w:rPr>
                <w:rFonts w:hint="eastAsia" w:asciiTheme="minorEastAsia" w:hAnsiTheme="minorEastAsia" w:cstheme="minorEastAsia"/>
                <w:bCs/>
                <w:szCs w:val="21"/>
              </w:rPr>
              <w:t>17:00</w:t>
            </w:r>
          </w:p>
        </w:tc>
        <w:tc>
          <w:tcPr>
            <w:tcW w:w="1026" w:type="dxa"/>
            <w:vMerge w:val="continue"/>
            <w:vAlign w:val="center"/>
          </w:tcPr>
          <w:p>
            <w:pPr>
              <w:ind w:right="20"/>
              <w:rPr>
                <w:rFonts w:asciiTheme="minorEastAsia" w:hAnsiTheme="minorEastAsia" w:cstheme="minorEastAsia"/>
                <w:bCs/>
                <w:szCs w:val="21"/>
              </w:rPr>
            </w:pPr>
          </w:p>
        </w:tc>
        <w:tc>
          <w:tcPr>
            <w:tcW w:w="4828" w:type="dxa"/>
            <w:vAlign w:val="center"/>
          </w:tcPr>
          <w:p>
            <w:pPr>
              <w:ind w:right="20"/>
              <w:rPr>
                <w:rFonts w:asciiTheme="minorEastAsia" w:hAnsiTheme="minorEastAsia" w:cstheme="minorEastAsia"/>
                <w:bCs/>
                <w:szCs w:val="21"/>
              </w:rPr>
            </w:pPr>
            <w:r>
              <w:rPr>
                <w:rFonts w:hint="eastAsia" w:asciiTheme="minorEastAsia" w:hAnsiTheme="minorEastAsia" w:cstheme="minorEastAsia"/>
                <w:bCs/>
                <w:szCs w:val="21"/>
              </w:rPr>
              <w:t>钱元朝、王乾慧、喻赟、李鑫杰、杨帆、梁丰伟、王爽、文进、杨正涵潇、田翠苹、熊欣、王春娇、张子涵</w:t>
            </w:r>
          </w:p>
        </w:tc>
      </w:tr>
    </w:tbl>
    <w:p>
      <w:pPr>
        <w:spacing w:line="360" w:lineRule="auto"/>
        <w:ind w:right="120" w:firstLine="480"/>
        <w:jc w:val="center"/>
        <w:rPr>
          <w:rFonts w:hint="eastAsia" w:asciiTheme="minorEastAsia" w:hAnsiTheme="minorEastAsia" w:cstheme="minorEastAsia"/>
          <w:sz w:val="24"/>
        </w:rPr>
        <w:sectPr>
          <w:pgSz w:w="11906" w:h="16838"/>
          <w:pgMar w:top="1440" w:right="1800" w:bottom="1440" w:left="1800" w:header="851" w:footer="992" w:gutter="0"/>
          <w:cols w:space="425" w:num="1"/>
          <w:docGrid w:type="lines" w:linePitch="312" w:charSpace="0"/>
        </w:sectPr>
      </w:pPr>
      <w:bookmarkStart w:id="1" w:name="_GoBack"/>
      <w:bookmarkEnd w:id="1"/>
    </w:p>
    <w:p>
      <w:pPr>
        <w:jc w:val="left"/>
        <w:rPr>
          <w:rFonts w:hint="eastAsia" w:ascii="华文新魏" w:eastAsia="华文新魏"/>
          <w:b/>
          <w:sz w:val="36"/>
          <w:szCs w:val="36"/>
        </w:rPr>
      </w:pPr>
    </w:p>
    <w:sectPr>
      <w:headerReference r:id="rId5" w:type="first"/>
      <w:footerReference r:id="rId8" w:type="first"/>
      <w:headerReference r:id="rId3" w:type="default"/>
      <w:footerReference r:id="rId6" w:type="default"/>
      <w:headerReference r:id="rId4" w:type="even"/>
      <w:footerReference r:id="rId7" w:type="even"/>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swiss"/>
    <w:pitch w:val="default"/>
    <w:sig w:usb0="E0002EFF" w:usb1="C0007843" w:usb2="00000009" w:usb3="00000000" w:csb0="400001FF" w:csb1="FFFF0000"/>
  </w:font>
  <w:font w:name="华文新魏">
    <w:panose1 w:val="02010800040101010101"/>
    <w:charset w:val="86"/>
    <w:family w:val="auto"/>
    <w:pitch w:val="default"/>
    <w:sig w:usb0="00000001" w:usb1="080F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EF9411C-B33F-4DF5-8D7D-5C841EB66CEC}">
  <ds:schemaRefs/>
</ds:datastoreItem>
</file>